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78F1" w14:textId="77777777" w:rsidR="00C4597E" w:rsidRPr="00A37669" w:rsidRDefault="00C4597E">
      <w:pPr>
        <w:widowControl w:val="0"/>
        <w:spacing w:after="0" w:line="269" w:lineRule="exact"/>
        <w:ind w:right="40"/>
        <w:jc w:val="center"/>
        <w:rPr>
          <w:rFonts w:ascii="Times New Roman" w:eastAsia="Times New Roman" w:hAnsi="Times New Roman" w:cs="Times New Roman"/>
          <w:color w:val="EE0000"/>
          <w:sz w:val="24"/>
          <w:szCs w:val="24"/>
          <w:lang w:eastAsia="ru-RU" w:bidi="ru-RU"/>
        </w:rPr>
      </w:pPr>
    </w:p>
    <w:p w14:paraId="6CB9613B" w14:textId="77777777" w:rsidR="00C4597E" w:rsidRPr="00A37669" w:rsidRDefault="00C4597E">
      <w:pPr>
        <w:widowControl w:val="0"/>
        <w:spacing w:after="0" w:line="269" w:lineRule="exact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ED410AB" w14:textId="77777777" w:rsidR="00C4597E" w:rsidRPr="00A37669" w:rsidRDefault="00000000">
      <w:pPr>
        <w:widowControl w:val="0"/>
        <w:spacing w:after="0" w:line="269" w:lineRule="exact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76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УТВЕРЖДЕНА</w:t>
      </w:r>
    </w:p>
    <w:p w14:paraId="489029E4" w14:textId="77777777" w:rsidR="00C4597E" w:rsidRPr="00A37669" w:rsidRDefault="00000000">
      <w:pPr>
        <w:widowControl w:val="0"/>
        <w:spacing w:after="263" w:line="269" w:lineRule="exact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76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приказом Министерства образования</w:t>
      </w:r>
      <w:r w:rsidRPr="00A376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и науки Российской Федерации</w:t>
      </w:r>
      <w:r w:rsidRPr="00A3766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от 27 августа 2014 г. № 1146</w:t>
      </w:r>
    </w:p>
    <w:p w14:paraId="5DA3EB64" w14:textId="77777777" w:rsidR="00C4597E" w:rsidRPr="00A37669" w:rsidRDefault="00000000">
      <w:pPr>
        <w:framePr w:w="10037" w:h="344" w:hRule="exact" w:wrap="around" w:vAnchor="page" w:hAnchor="page" w:x="1411" w:y="3244"/>
        <w:widowControl w:val="0"/>
        <w:spacing w:after="0" w:line="280" w:lineRule="exact"/>
        <w:ind w:right="6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76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ИТОГОВЫЙ ОТЧЕТ</w:t>
      </w:r>
    </w:p>
    <w:p w14:paraId="748A33D1" w14:textId="77777777" w:rsidR="00C4597E" w:rsidRPr="00A37669" w:rsidRDefault="00000000">
      <w:pPr>
        <w:framePr w:w="10037" w:h="930" w:hRule="exact" w:wrap="around" w:vAnchor="page" w:hAnchor="page" w:x="1411" w:y="3716"/>
        <w:widowControl w:val="0"/>
        <w:tabs>
          <w:tab w:val="left" w:leader="underscore" w:pos="3935"/>
          <w:tab w:val="left" w:leader="underscore" w:pos="7581"/>
          <w:tab w:val="left" w:leader="underscore" w:pos="7757"/>
          <w:tab w:val="left" w:leader="underscore" w:pos="9340"/>
        </w:tabs>
        <w:spacing w:after="0" w:line="298" w:lineRule="exact"/>
        <w:ind w:left="700" w:right="60" w:firstLine="8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76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Комитета образования администрации муниципального района </w:t>
      </w:r>
      <w:r w:rsidRPr="00A376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A37669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«Читинский район»</w:t>
      </w:r>
      <w:r w:rsidRPr="00A376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A376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A376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14:paraId="74F2C69E" w14:textId="77777777" w:rsidR="00C4597E" w:rsidRPr="00A37669" w:rsidRDefault="00000000">
      <w:pPr>
        <w:framePr w:w="10037" w:h="930" w:hRule="exact" w:wrap="around" w:vAnchor="page" w:hAnchor="page" w:x="1411" w:y="3716"/>
        <w:widowControl w:val="0"/>
        <w:spacing w:after="0" w:line="160" w:lineRule="exact"/>
        <w:ind w:right="60"/>
        <w:jc w:val="center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A37669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>наименование органа власти (организации), проводившего(ей) анализ состояния и перспектив развития системы образования</w:t>
      </w:r>
    </w:p>
    <w:p w14:paraId="20BA989B" w14:textId="77777777" w:rsidR="00C4597E" w:rsidRPr="00A37669" w:rsidRDefault="00000000">
      <w:pPr>
        <w:framePr w:w="10037" w:h="640" w:hRule="exact" w:wrap="around" w:vAnchor="page" w:hAnchor="page" w:x="1411" w:y="4840"/>
        <w:widowControl w:val="0"/>
        <w:spacing w:after="0" w:line="280" w:lineRule="exac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76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результатах анализа состояния и перспектив развития системы образования</w:t>
      </w:r>
    </w:p>
    <w:p w14:paraId="317D39DE" w14:textId="25FFDAAF" w:rsidR="00C4597E" w:rsidRPr="00A37669" w:rsidRDefault="00000000">
      <w:pPr>
        <w:framePr w:w="10037" w:h="640" w:hRule="exact" w:wrap="around" w:vAnchor="page" w:hAnchor="page" w:x="1411" w:y="4840"/>
        <w:widowControl w:val="0"/>
        <w:spacing w:after="0" w:line="280" w:lineRule="exact"/>
        <w:ind w:right="6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76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202</w:t>
      </w:r>
      <w:r w:rsidR="00A37669" w:rsidRPr="00A376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A3766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</w:t>
      </w:r>
    </w:p>
    <w:p w14:paraId="2C21BF09" w14:textId="77777777" w:rsidR="00C4597E" w:rsidRPr="00A37669" w:rsidRDefault="00C4597E">
      <w:pPr>
        <w:framePr w:w="10037" w:h="640" w:hRule="exact" w:wrap="around" w:vAnchor="page" w:hAnchor="page" w:x="1411" w:y="4840"/>
        <w:widowControl w:val="0"/>
        <w:spacing w:after="0" w:line="280" w:lineRule="exact"/>
        <w:ind w:right="60"/>
        <w:jc w:val="center"/>
        <w:rPr>
          <w:rFonts w:ascii="Times New Roman" w:eastAsia="Times New Roman" w:hAnsi="Times New Roman" w:cs="Times New Roman"/>
          <w:color w:val="EE0000"/>
          <w:sz w:val="28"/>
          <w:szCs w:val="28"/>
          <w:lang w:eastAsia="ru-RU" w:bidi="ru-RU"/>
        </w:rPr>
      </w:pPr>
    </w:p>
    <w:p w14:paraId="31C65549" w14:textId="77777777" w:rsidR="00C4597E" w:rsidRPr="000F771D" w:rsidRDefault="00C4597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0C2B1A8" w14:textId="77777777" w:rsidR="00C4597E" w:rsidRPr="00A37669" w:rsidRDefault="00000000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669">
        <w:rPr>
          <w:rFonts w:ascii="Times New Roman" w:hAnsi="Times New Roman" w:cs="Times New Roman"/>
          <w:b/>
          <w:sz w:val="28"/>
          <w:szCs w:val="28"/>
        </w:rPr>
        <w:t>Анализ состояния и перспектив развития системы образования</w:t>
      </w:r>
    </w:p>
    <w:p w14:paraId="68262F3A" w14:textId="1A8961B8" w:rsidR="00C4597E" w:rsidRPr="00A37669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A37669">
        <w:rPr>
          <w:rFonts w:ascii="Times New Roman" w:hAnsi="Times New Roman" w:cs="Times New Roman"/>
          <w:b/>
          <w:sz w:val="28"/>
          <w:szCs w:val="28"/>
        </w:rPr>
        <w:t>1.</w:t>
      </w:r>
      <w:r w:rsidRPr="00A37669">
        <w:rPr>
          <w:rFonts w:ascii="Times New Roman" w:hAnsi="Times New Roman" w:cs="Times New Roman"/>
          <w:b/>
          <w:sz w:val="28"/>
          <w:szCs w:val="28"/>
        </w:rPr>
        <w:tab/>
        <w:t>Вводная часть.</w:t>
      </w:r>
    </w:p>
    <w:p w14:paraId="78C555DF" w14:textId="77777777" w:rsidR="000F771D" w:rsidRDefault="00000000" w:rsidP="000F77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669">
        <w:rPr>
          <w:rFonts w:ascii="Times New Roman" w:hAnsi="Times New Roman" w:cs="Times New Roman"/>
          <w:b/>
          <w:sz w:val="28"/>
          <w:szCs w:val="28"/>
        </w:rPr>
        <w:t xml:space="preserve">Общая социально-экономическая характеристика </w:t>
      </w:r>
    </w:p>
    <w:p w14:paraId="1BEEC2ED" w14:textId="30A65987" w:rsidR="00C4597E" w:rsidRPr="00A37669" w:rsidRDefault="00000000" w:rsidP="000F77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669">
        <w:rPr>
          <w:rFonts w:ascii="Times New Roman" w:hAnsi="Times New Roman" w:cs="Times New Roman"/>
          <w:b/>
          <w:sz w:val="28"/>
          <w:szCs w:val="28"/>
        </w:rPr>
        <w:t>муниципального образования.</w:t>
      </w:r>
    </w:p>
    <w:p w14:paraId="31B8C56E" w14:textId="2C5FBFED" w:rsidR="00C4597E" w:rsidRPr="00B44F55" w:rsidRDefault="00000000">
      <w:pPr>
        <w:spacing w:after="0" w:line="240" w:lineRule="auto"/>
        <w:ind w:firstLine="708"/>
        <w:jc w:val="both"/>
      </w:pP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Читинский район, муниципальное образование в составе Забайкальского края,  образован 17 августа 1937 год</w:t>
      </w:r>
      <w:r w:rsidR="00B32FA5"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,  занимает территорию – 15 707,5 тыс. км</w:t>
      </w:r>
      <w:r w:rsidRPr="00B44F5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включает в себя 60 населенных пунктов:  В  границах муниципального района «Читинский район» образовано 2 городских поселения («Атамановское», «Новокручининское»,) и 21 сельское поселение («Яблоновское», «Александровское», «Арахлейское», «Беклемишевское», «Домнинское», «Верх-Читинское», «Елизаветинское», «Засопкинское», «Ингодинское», «Колочнинское», «Ленинское», «Леснинское», «Маккавеевское», «Новокукинское», «Угданское», «Новотроицкое», «Оленгуйское», «Сивяковское», «Смоленское», «Сохондинское», «Шишкинское»). Административный центр – город Чита.   </w:t>
      </w:r>
    </w:p>
    <w:p w14:paraId="187AE3CE" w14:textId="77777777" w:rsidR="00C4597E" w:rsidRPr="00B44F55" w:rsidRDefault="00000000">
      <w:pPr>
        <w:spacing w:after="0" w:line="240" w:lineRule="auto"/>
        <w:ind w:firstLine="708"/>
        <w:jc w:val="both"/>
        <w:textAlignment w:val="baseline"/>
      </w:pP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Читинский район расположен на юго - западе Забайкальского края.  Климат резко-континентальный. </w:t>
      </w:r>
    </w:p>
    <w:p w14:paraId="3D821D51" w14:textId="5C42C6C2" w:rsidR="00C4597E" w:rsidRPr="00B44F55" w:rsidRDefault="00000000">
      <w:pPr>
        <w:spacing w:after="0" w:line="240" w:lineRule="auto"/>
        <w:ind w:firstLine="708"/>
        <w:jc w:val="both"/>
        <w:textAlignment w:val="baseline"/>
      </w:pP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Господствующим типом местности является лиственничная тайга, днища межгорных понижений и речных долин безлесны, в Арахлейской котловине - лесостепь. Из рек значительна река Ингода с притоками Кручина, Оленгуй, Чита. К западу от Читы расположена система Ивано-Арахлейских озер, образующих ядро Арахлейского ландшафтного заказника.</w:t>
      </w:r>
    </w:p>
    <w:p w14:paraId="43AB9134" w14:textId="77777777" w:rsidR="00C4597E" w:rsidRPr="00B44F55" w:rsidRDefault="00000000">
      <w:pPr>
        <w:spacing w:after="0" w:line="240" w:lineRule="auto"/>
        <w:ind w:firstLine="708"/>
        <w:jc w:val="both"/>
        <w:textAlignment w:val="baseline"/>
      </w:pP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востоке район граничит с Карымским, на юге – с Дульдургинским, на западе – с Хилокским районами, на северо-западе с Республикой Бурятия, на северо-востоке – с Тунгокоченским районом.</w:t>
      </w:r>
    </w:p>
    <w:p w14:paraId="27EE5D7F" w14:textId="7ADC80A3" w:rsidR="00C4597E" w:rsidRPr="00B44F55" w:rsidRDefault="00000000">
      <w:pPr>
        <w:spacing w:after="0" w:line="240" w:lineRule="auto"/>
        <w:jc w:val="both"/>
      </w:pP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Численность населения составляет 71</w:t>
      </w:r>
      <w:r w:rsidR="00B44F55"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661</w:t>
      </w: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B44F55"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(7.</w:t>
      </w:r>
      <w:r w:rsidR="00B44F55"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общей численности населения Забайкальского края) из которых:</w:t>
      </w:r>
    </w:p>
    <w:p w14:paraId="7E85904C" w14:textId="4F8115BD" w:rsidR="00C4597E" w:rsidRPr="00B44F55" w:rsidRDefault="00000000">
      <w:pPr>
        <w:spacing w:after="0" w:line="240" w:lineRule="auto"/>
        <w:ind w:firstLine="708"/>
        <w:jc w:val="both"/>
      </w:pP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B44F55"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60.81</w:t>
      </w: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% трудоспособное население,</w:t>
      </w:r>
    </w:p>
    <w:p w14:paraId="64FDB888" w14:textId="13051CCE" w:rsidR="00C4597E" w:rsidRPr="00B44F55" w:rsidRDefault="00000000">
      <w:pPr>
        <w:spacing w:after="0" w:line="240" w:lineRule="auto"/>
        <w:ind w:firstLine="708"/>
        <w:jc w:val="both"/>
      </w:pP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- 1</w:t>
      </w:r>
      <w:r w:rsidR="00B44F55"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6,51</w:t>
      </w: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%-пенсионеры,</w:t>
      </w:r>
    </w:p>
    <w:p w14:paraId="749D1C3C" w14:textId="7A9DA43D" w:rsidR="00C4597E" w:rsidRPr="00B44F55" w:rsidRDefault="00000000">
      <w:pPr>
        <w:spacing w:after="0" w:line="240" w:lineRule="auto"/>
        <w:ind w:firstLine="708"/>
        <w:jc w:val="both"/>
      </w:pP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- 2</w:t>
      </w:r>
      <w:r w:rsidR="00B44F55"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4F55"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 </w:t>
      </w: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%-дети и молодёжь до 18 лет. </w:t>
      </w:r>
      <w:r w:rsidR="00B44F55"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Естественный прирост населения регистрируется в отрицательных значениях ( -113 человек). Число родившихся составляет 837 человек, число умерших составило 949 человек.  </w:t>
      </w: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население русские, буряты, украинцы, татары и другие национальности. Средняя плотность 4,5 чел./км</w:t>
      </w:r>
      <w:r w:rsidRPr="00B44F5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4F55"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Миграционные потоки характеризуются превышением числа прибывших над выбывшими (прибыло</w:t>
      </w:r>
      <w:r w:rsidR="00B44F55"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2406</w:t>
      </w: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выбыло </w:t>
      </w:r>
      <w:r w:rsidR="00B44F55"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1550</w:t>
      </w:r>
      <w:r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B44F55" w:rsidRPr="00B44F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9054" w:type="dxa"/>
        <w:tblLayout w:type="fixed"/>
        <w:tblLook w:val="01E0" w:firstRow="1" w:lastRow="1" w:firstColumn="1" w:lastColumn="1" w:noHBand="0" w:noVBand="0"/>
      </w:tblPr>
      <w:tblGrid>
        <w:gridCol w:w="643"/>
        <w:gridCol w:w="6060"/>
        <w:gridCol w:w="2351"/>
      </w:tblGrid>
      <w:tr w:rsidR="00A37669" w:rsidRPr="00A37669" w14:paraId="37430782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1A0A" w14:textId="77777777" w:rsidR="00C4597E" w:rsidRPr="000F771D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2460CF5F" w14:textId="77777777" w:rsidR="00C4597E" w:rsidRPr="000F771D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2BE8" w14:textId="77777777" w:rsidR="00C4597E" w:rsidRPr="000F771D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населения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2631" w14:textId="77777777" w:rsidR="00C4597E" w:rsidRPr="000F771D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F7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оличество</w:t>
            </w:r>
          </w:p>
        </w:tc>
      </w:tr>
      <w:tr w:rsidR="00A37669" w:rsidRPr="00A37669" w14:paraId="115A5556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DAAC" w14:textId="77777777" w:rsidR="00C4597E" w:rsidRPr="000F771D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C728" w14:textId="77777777" w:rsidR="00C4597E" w:rsidRPr="000F771D" w:rsidRDefault="00000000">
            <w:pPr>
              <w:widowControl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населения: всего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3F19" w14:textId="284B76C7" w:rsidR="00C4597E" w:rsidRPr="000F771D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  <w:r w:rsidR="004F1749" w:rsidRPr="000F7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815</w:t>
            </w:r>
          </w:p>
        </w:tc>
      </w:tr>
      <w:tr w:rsidR="00A37669" w:rsidRPr="00A37669" w14:paraId="1035399F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8102" w14:textId="77777777" w:rsidR="00C4597E" w:rsidRPr="000F771D" w:rsidRDefault="00C459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1AFA" w14:textId="77777777" w:rsidR="00C4597E" w:rsidRPr="000F771D" w:rsidRDefault="00000000">
            <w:pPr>
              <w:widowControl w:val="0"/>
              <w:tabs>
                <w:tab w:val="left" w:pos="72"/>
              </w:tabs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женщин (с 18 лет)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EAE5" w14:textId="6CCD5044" w:rsidR="00C4597E" w:rsidRPr="000F771D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1749"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6314</w:t>
            </w:r>
          </w:p>
        </w:tc>
      </w:tr>
      <w:tr w:rsidR="00A37669" w:rsidRPr="00A37669" w14:paraId="02B5F081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47ED" w14:textId="77777777" w:rsidR="00C4597E" w:rsidRPr="000F771D" w:rsidRDefault="00C459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2DA8" w14:textId="77777777" w:rsidR="00C4597E" w:rsidRPr="000F771D" w:rsidRDefault="00000000">
            <w:pPr>
              <w:widowControl w:val="0"/>
              <w:tabs>
                <w:tab w:val="left" w:pos="72"/>
              </w:tabs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мужчин (с 18 лет)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68B6" w14:textId="747335A9" w:rsidR="00C4597E" w:rsidRPr="000F771D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1749"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4007</w:t>
            </w:r>
          </w:p>
        </w:tc>
      </w:tr>
      <w:tr w:rsidR="00A37669" w:rsidRPr="00A37669" w14:paraId="6F5CA114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24EF" w14:textId="77777777" w:rsidR="00C4597E" w:rsidRPr="000F771D" w:rsidRDefault="00C459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B4C7" w14:textId="77777777" w:rsidR="00C4597E" w:rsidRPr="000F771D" w:rsidRDefault="00000000">
            <w:pPr>
              <w:widowControl w:val="0"/>
              <w:tabs>
                <w:tab w:val="left" w:pos="72"/>
              </w:tabs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детей, всего (до 18 лет)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F981" w14:textId="1D386663" w:rsidR="00C4597E" w:rsidRPr="000F771D" w:rsidRDefault="004F1749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21494</w:t>
            </w:r>
          </w:p>
        </w:tc>
      </w:tr>
      <w:tr w:rsidR="00A37669" w:rsidRPr="00A37669" w14:paraId="3E187F1B" w14:textId="77777777"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6697" w14:textId="77777777" w:rsidR="00C4597E" w:rsidRPr="000F771D" w:rsidRDefault="00C459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A37669" w:rsidRPr="00A37669" w14:paraId="002FD6CA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F6E4" w14:textId="77777777" w:rsidR="00C4597E" w:rsidRPr="000F771D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58A1" w14:textId="77777777" w:rsidR="00C4597E" w:rsidRPr="000F771D" w:rsidRDefault="00000000">
            <w:pPr>
              <w:widowControl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детей: 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DD20" w14:textId="1414E933" w:rsidR="00C4597E" w:rsidRPr="000F771D" w:rsidRDefault="004F1749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21494</w:t>
            </w:r>
          </w:p>
        </w:tc>
      </w:tr>
      <w:tr w:rsidR="00A37669" w:rsidRPr="00A37669" w14:paraId="1665ED6B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C5C5" w14:textId="77777777" w:rsidR="00C4597E" w:rsidRPr="000F771D" w:rsidRDefault="00C459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EDDB" w14:textId="047ADDE7" w:rsidR="00C4597E" w:rsidRPr="000F771D" w:rsidRDefault="00000000">
            <w:pPr>
              <w:widowControl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от </w:t>
            </w:r>
            <w:r w:rsidR="00AB66A0"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до</w:t>
            </w: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года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EA3C" w14:textId="18F7E491" w:rsidR="00C4597E" w:rsidRPr="000F771D" w:rsidRDefault="004F1749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</w:tr>
      <w:tr w:rsidR="00A37669" w:rsidRPr="00A37669" w14:paraId="07C9AB31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F1BE" w14:textId="77777777" w:rsidR="00C4597E" w:rsidRPr="000F771D" w:rsidRDefault="00C459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F7FD" w14:textId="1C2FD630" w:rsidR="00C4597E" w:rsidRPr="000F771D" w:rsidRDefault="00000000">
            <w:pPr>
              <w:widowControl w:val="0"/>
              <w:tabs>
                <w:tab w:val="left" w:pos="72"/>
              </w:tabs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от </w:t>
            </w:r>
            <w:r w:rsidR="00AB66A0"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</w:t>
            </w: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2-х лет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8950" w14:textId="1F01D561" w:rsidR="00C4597E" w:rsidRPr="000F771D" w:rsidRDefault="004F1749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</w:t>
            </w:r>
          </w:p>
        </w:tc>
      </w:tr>
      <w:tr w:rsidR="00A37669" w:rsidRPr="00A37669" w14:paraId="7A32268F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2435" w14:textId="77777777" w:rsidR="00C4597E" w:rsidRPr="000F771D" w:rsidRDefault="00C459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E1F0" w14:textId="77777777" w:rsidR="00C4597E" w:rsidRPr="000F771D" w:rsidRDefault="00000000">
            <w:pPr>
              <w:widowControl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от 2 до 3-х лет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A879" w14:textId="60BB9FE8" w:rsidR="00C4597E" w:rsidRPr="000F771D" w:rsidRDefault="004F1749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</w:t>
            </w:r>
          </w:p>
        </w:tc>
      </w:tr>
      <w:tr w:rsidR="00A37669" w:rsidRPr="00A37669" w14:paraId="774C716B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3ED9" w14:textId="77777777" w:rsidR="00C4597E" w:rsidRPr="000F771D" w:rsidRDefault="00C459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F142" w14:textId="2792931D" w:rsidR="00C4597E" w:rsidRPr="000F771D" w:rsidRDefault="00000000">
            <w:pPr>
              <w:widowControl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от </w:t>
            </w:r>
            <w:r w:rsidR="00AB66A0"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до</w:t>
            </w: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66A0"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5681" w14:textId="1621AA45" w:rsidR="00C4597E" w:rsidRPr="000F771D" w:rsidRDefault="004F1749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</w:t>
            </w:r>
          </w:p>
        </w:tc>
      </w:tr>
      <w:tr w:rsidR="00A37669" w:rsidRPr="00A37669" w14:paraId="25D0E3CA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1EEA" w14:textId="77777777" w:rsidR="00C4597E" w:rsidRPr="000F771D" w:rsidRDefault="00C459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D964" w14:textId="710724B4" w:rsidR="00C4597E" w:rsidRPr="000F771D" w:rsidRDefault="00000000">
            <w:pPr>
              <w:widowControl w:val="0"/>
              <w:tabs>
                <w:tab w:val="left" w:pos="1635"/>
              </w:tabs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от </w:t>
            </w:r>
            <w:r w:rsidR="00AB66A0"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до</w:t>
            </w: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лет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97C3" w14:textId="76245A64" w:rsidR="00C4597E" w:rsidRPr="000F771D" w:rsidRDefault="004F1749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5087</w:t>
            </w:r>
          </w:p>
        </w:tc>
      </w:tr>
      <w:tr w:rsidR="00A37669" w:rsidRPr="00A37669" w14:paraId="01584F0D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8EF4" w14:textId="77777777" w:rsidR="00C4597E" w:rsidRPr="000F771D" w:rsidRDefault="00C459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06ED" w14:textId="45336FF8" w:rsidR="00C4597E" w:rsidRPr="000F771D" w:rsidRDefault="00000000">
            <w:pPr>
              <w:widowControl w:val="0"/>
              <w:tabs>
                <w:tab w:val="left" w:pos="1725"/>
              </w:tabs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от </w:t>
            </w:r>
            <w:r w:rsidR="00AB66A0"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до</w:t>
            </w: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лет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753C" w14:textId="59C581F3" w:rsidR="00C4597E" w:rsidRPr="000F771D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F1749"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</w:tr>
      <w:tr w:rsidR="00A37669" w:rsidRPr="00A37669" w14:paraId="244BCDA7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4771" w14:textId="77777777" w:rsidR="00C4597E" w:rsidRPr="000F771D" w:rsidRDefault="00C459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89DA" w14:textId="08A9FA6C" w:rsidR="00C4597E" w:rsidRPr="000F771D" w:rsidRDefault="00000000">
            <w:pPr>
              <w:widowControl w:val="0"/>
              <w:tabs>
                <w:tab w:val="left" w:pos="1695"/>
              </w:tabs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от </w:t>
            </w:r>
            <w:r w:rsidR="00AB66A0"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до</w:t>
            </w: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 лет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4054" w14:textId="18082B25" w:rsidR="00C4597E" w:rsidRPr="000F771D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5748"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</w:tr>
      <w:tr w:rsidR="00A37669" w:rsidRPr="00A37669" w14:paraId="1D3577C0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5251" w14:textId="77777777" w:rsidR="00C4597E" w:rsidRPr="000F771D" w:rsidRDefault="00C459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AE4F" w14:textId="22FE1CBE" w:rsidR="00C4597E" w:rsidRPr="000F771D" w:rsidRDefault="002D5748">
            <w:pPr>
              <w:widowControl w:val="0"/>
              <w:tabs>
                <w:tab w:val="left" w:pos="1620"/>
              </w:tabs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от</w:t>
            </w:r>
            <w:r w:rsidR="00AB66A0"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до</w:t>
            </w: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66A0"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лет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1871" w14:textId="5071D312" w:rsidR="00C4597E" w:rsidRPr="000F771D" w:rsidRDefault="002D5748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</w:t>
            </w:r>
          </w:p>
        </w:tc>
      </w:tr>
      <w:tr w:rsidR="00A37669" w:rsidRPr="00A37669" w14:paraId="45B7A1D2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CC48" w14:textId="77777777" w:rsidR="00C4597E" w:rsidRPr="000F771D" w:rsidRDefault="00C459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9D3A" w14:textId="77777777" w:rsidR="00C4597E" w:rsidRPr="000F771D" w:rsidRDefault="00000000">
            <w:pPr>
              <w:widowControl w:val="0"/>
              <w:tabs>
                <w:tab w:val="left" w:pos="1620"/>
              </w:tabs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Дети, находящиеся в детских домах (центрах)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A752" w14:textId="3494A4DA" w:rsidR="00C4597E" w:rsidRPr="000F771D" w:rsidRDefault="00AB66A0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37669" w:rsidRPr="00A37669" w14:paraId="7D564BAA" w14:textId="77777777"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D580" w14:textId="77777777" w:rsidR="00C4597E" w:rsidRPr="000F771D" w:rsidRDefault="00C459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A37669" w:rsidRPr="00A37669" w14:paraId="0288E9E6" w14:textId="77777777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B37D" w14:textId="77777777" w:rsidR="00C4597E" w:rsidRPr="000F771D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B0A1" w14:textId="0FEF1F9A" w:rsidR="00C4597E" w:rsidRPr="000F771D" w:rsidRDefault="00000000">
            <w:pPr>
              <w:widowControl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Молодежь от 18 до 23–</w:t>
            </w:r>
            <w:r w:rsidR="00AB66A0" w:rsidRPr="000F7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 лет</w:t>
            </w:r>
            <w:r w:rsidRPr="000F7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студенты, обучающиеся на дневном (очном) обучении</w:t>
            </w:r>
          </w:p>
          <w:p w14:paraId="17D7F1D3" w14:textId="77777777" w:rsidR="00C4597E" w:rsidRPr="000F771D" w:rsidRDefault="00C4597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DD41" w14:textId="7116F79C" w:rsidR="00C4597E" w:rsidRPr="000F771D" w:rsidRDefault="002D5748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3568</w:t>
            </w:r>
          </w:p>
        </w:tc>
      </w:tr>
      <w:tr w:rsidR="00C4597E" w:rsidRPr="00A37669" w14:paraId="62368A2D" w14:textId="77777777"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C384" w14:textId="77777777" w:rsidR="00C4597E" w:rsidRPr="000F771D" w:rsidRDefault="00C4597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</w:tr>
    </w:tbl>
    <w:p w14:paraId="11E4ECB6" w14:textId="77777777" w:rsidR="00B44F55" w:rsidRPr="000F771D" w:rsidRDefault="00B44F55" w:rsidP="000F77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sz w:val="32"/>
          <w:szCs w:val="32"/>
          <w:lang w:val="en-US" w:eastAsia="ru-RU"/>
        </w:rPr>
      </w:pPr>
    </w:p>
    <w:p w14:paraId="337EB231" w14:textId="4743DF93" w:rsidR="00C4597E" w:rsidRPr="000F771D" w:rsidRDefault="00000000">
      <w:pPr>
        <w:spacing w:after="0" w:line="240" w:lineRule="auto"/>
        <w:jc w:val="center"/>
        <w:textAlignment w:val="baseline"/>
        <w:rPr>
          <w:sz w:val="24"/>
          <w:szCs w:val="24"/>
        </w:rPr>
      </w:pPr>
      <w:r w:rsidRPr="000F7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Демографические показатели</w:t>
      </w:r>
    </w:p>
    <w:p w14:paraId="1E86DB0B" w14:textId="77777777" w:rsidR="00C4597E" w:rsidRPr="000F771D" w:rsidRDefault="00C459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418"/>
        <w:gridCol w:w="1417"/>
        <w:gridCol w:w="567"/>
      </w:tblGrid>
      <w:tr w:rsidR="00BE648D" w:rsidRPr="000F771D" w14:paraId="53C7A495" w14:textId="0C4B2C76" w:rsidTr="000F771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F549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C583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242E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45E0A3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B69F6" w14:textId="64B65A02" w:rsidR="00BE648D" w:rsidRPr="000F771D" w:rsidRDefault="00BE648D" w:rsidP="00BE648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</w:tcPr>
          <w:p w14:paraId="3AF570C7" w14:textId="1798DB22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48D" w:rsidRPr="000F771D" w14:paraId="72A58696" w14:textId="74F447D3" w:rsidTr="000F771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BA07" w14:textId="77777777" w:rsidR="00BE648D" w:rsidRPr="000F771D" w:rsidRDefault="00BE648D">
            <w:pPr>
              <w:widowControl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родившихся:</w:t>
            </w:r>
          </w:p>
          <w:p w14:paraId="364A667A" w14:textId="77777777" w:rsidR="00BE648D" w:rsidRPr="000F771D" w:rsidRDefault="00BE648D">
            <w:pPr>
              <w:widowControl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мальчиков</w:t>
            </w:r>
          </w:p>
          <w:p w14:paraId="5F4A182E" w14:textId="77777777" w:rsidR="00BE648D" w:rsidRPr="000F771D" w:rsidRDefault="00BE648D">
            <w:pPr>
              <w:widowControl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девочек</w:t>
            </w:r>
          </w:p>
          <w:p w14:paraId="388E8FF4" w14:textId="77777777" w:rsidR="00BE648D" w:rsidRPr="000F771D" w:rsidRDefault="00BE648D">
            <w:pPr>
              <w:widowControl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«двойня»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450D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  <w:p w14:paraId="26A6F384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  <w:p w14:paraId="6DD8E917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  <w:p w14:paraId="357304E7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DAFA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  <w:p w14:paraId="61D0601E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  <w:p w14:paraId="12043AB0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  <w:p w14:paraId="474C38F8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32636D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  <w:p w14:paraId="721D2490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  <w:p w14:paraId="63108B97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  <w:p w14:paraId="0CC813A0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D0DA3C" w14:textId="4892AAC7" w:rsidR="00BE648D" w:rsidRPr="000F771D" w:rsidRDefault="00BE648D" w:rsidP="00BE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  <w:p w14:paraId="68D4F3BC" w14:textId="24FBD283" w:rsidR="00BE648D" w:rsidRPr="000F771D" w:rsidRDefault="00BE648D" w:rsidP="00BE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  <w:p w14:paraId="67B4B83D" w14:textId="13352C72" w:rsidR="00BE648D" w:rsidRPr="000F771D" w:rsidRDefault="00BE648D" w:rsidP="00BE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  <w:p w14:paraId="0AD81169" w14:textId="62A9E281" w:rsidR="00BE648D" w:rsidRPr="000F771D" w:rsidRDefault="00BE648D" w:rsidP="00BE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DDD45F0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745912" w14:textId="6B93BD9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48D" w:rsidRPr="000F771D" w14:paraId="5512D004" w14:textId="3C89E546" w:rsidTr="000F771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21CD" w14:textId="77777777" w:rsidR="00BE648D" w:rsidRPr="000F771D" w:rsidRDefault="00BE648D">
            <w:pPr>
              <w:widowControl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умерших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924E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BC90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5AE77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AEB91" w14:textId="141CFEF1" w:rsidR="00BE648D" w:rsidRPr="000F771D" w:rsidRDefault="00BE648D" w:rsidP="00BE648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567" w:type="dxa"/>
          </w:tcPr>
          <w:p w14:paraId="112D9130" w14:textId="423504EE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48D" w:rsidRPr="000F771D" w14:paraId="556B0B1A" w14:textId="1C27A15A" w:rsidTr="000F771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F98D" w14:textId="77777777" w:rsidR="00BE648D" w:rsidRPr="000F771D" w:rsidRDefault="00BE648D">
            <w:pPr>
              <w:widowControl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разводов:</w:t>
            </w:r>
          </w:p>
          <w:p w14:paraId="4BEC76BB" w14:textId="77777777" w:rsidR="00BE648D" w:rsidRPr="000F771D" w:rsidRDefault="00BE648D">
            <w:pPr>
              <w:widowControl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решению суда</w:t>
            </w:r>
          </w:p>
          <w:p w14:paraId="4993BBF9" w14:textId="77777777" w:rsidR="00BE648D" w:rsidRPr="000F771D" w:rsidRDefault="00BE648D">
            <w:pPr>
              <w:widowControl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совместному заявлению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29B5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  <w:p w14:paraId="4C0FCDF5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  <w:p w14:paraId="155D1B9B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B67E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  <w:p w14:paraId="737DC78D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14:paraId="3B5D6CE0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6A292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  <w:p w14:paraId="073782AD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14:paraId="779CCCD5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C6E16E" w14:textId="335173E1" w:rsidR="00BE648D" w:rsidRPr="000F771D" w:rsidRDefault="00BE648D" w:rsidP="00BE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  <w:p w14:paraId="1DC73EF1" w14:textId="66D66046" w:rsidR="00BE648D" w:rsidRPr="000F771D" w:rsidRDefault="00BE648D" w:rsidP="00BE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  <w:p w14:paraId="0D931965" w14:textId="012C482C" w:rsidR="00BE648D" w:rsidRPr="000F771D" w:rsidRDefault="00BE648D" w:rsidP="00BE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14:paraId="109F7E8F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65B50A" w14:textId="6CCD075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48D" w:rsidRPr="000F771D" w14:paraId="5F515D49" w14:textId="53DF1513" w:rsidTr="000F771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CAE0" w14:textId="77777777" w:rsidR="00BE648D" w:rsidRPr="000F771D" w:rsidRDefault="00BE648D">
            <w:pPr>
              <w:widowControl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отцовства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B277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56D2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029D17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DD2D41" w14:textId="288D95D8" w:rsidR="00BE648D" w:rsidRPr="000F771D" w:rsidRDefault="00BE648D" w:rsidP="00BE648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67" w:type="dxa"/>
          </w:tcPr>
          <w:p w14:paraId="30386EF1" w14:textId="37AB90C2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48D" w:rsidRPr="000F771D" w14:paraId="7B58C630" w14:textId="0004E2C1" w:rsidTr="000F771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A2DE" w14:textId="77777777" w:rsidR="00BE648D" w:rsidRPr="000F771D" w:rsidRDefault="00BE648D">
            <w:pPr>
              <w:widowControl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Усыновление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0753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CB7A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CD65E" w14:textId="77777777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0F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6908E6" w14:textId="37450CDD" w:rsidR="00BE648D" w:rsidRPr="000F771D" w:rsidRDefault="00BE648D" w:rsidP="00BE648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567BB95D" w14:textId="4A9C54AB" w:rsidR="00BE648D" w:rsidRPr="000F771D" w:rsidRDefault="00BE648D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B80AD0" w14:textId="77777777" w:rsidR="00C4597E" w:rsidRPr="000F771D" w:rsidRDefault="00C459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ru-RU"/>
        </w:rPr>
      </w:pPr>
    </w:p>
    <w:p w14:paraId="0A838C48" w14:textId="77777777" w:rsidR="00C4597E" w:rsidRPr="00A37669" w:rsidRDefault="00C459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</w:p>
    <w:p w14:paraId="73A95AE7" w14:textId="77777777" w:rsidR="00C4597E" w:rsidRPr="00AB66A0" w:rsidRDefault="00000000">
      <w:pPr>
        <w:spacing w:after="0" w:line="240" w:lineRule="auto"/>
        <w:ind w:firstLine="708"/>
        <w:jc w:val="both"/>
        <w:textAlignment w:val="baseline"/>
      </w:pPr>
      <w:r w:rsidRPr="00A37669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lastRenderedPageBreak/>
        <w:t xml:space="preserve">                              </w:t>
      </w:r>
    </w:p>
    <w:p w14:paraId="43114B53" w14:textId="77777777" w:rsidR="00C4597E" w:rsidRDefault="00000000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Занятость населения района</w:t>
      </w:r>
    </w:p>
    <w:p w14:paraId="02CBCBE5" w14:textId="77777777" w:rsidR="00AB66A0" w:rsidRDefault="00AB66A0" w:rsidP="00AB66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Уровень экономически активного населения не изменился, и составил 28 889 человек </w:t>
      </w:r>
      <w:r w:rsidRPr="00851C8E">
        <w:rPr>
          <w:rFonts w:ascii="Times New Roman" w:hAnsi="Times New Roman" w:cs="Times New Roman"/>
          <w:bCs/>
          <w:i/>
          <w:sz w:val="28"/>
          <w:szCs w:val="28"/>
        </w:rPr>
        <w:t>(в 2023 году – 28 889 чел.).</w:t>
      </w:r>
    </w:p>
    <w:p w14:paraId="5F59B102" w14:textId="77777777" w:rsidR="00AB66A0" w:rsidRDefault="00AB66A0" w:rsidP="00AB66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Уровень официально зарегистрированной безработицы от численности экономически активного населения на 01.01.2025 составил 0,4 % </w:t>
      </w:r>
      <w:r>
        <w:rPr>
          <w:rFonts w:ascii="Times New Roman" w:hAnsi="Times New Roman" w:cs="Times New Roman"/>
          <w:bCs/>
          <w:sz w:val="28"/>
          <w:szCs w:val="28"/>
        </w:rPr>
        <w:br/>
        <w:t>(120 человек</w:t>
      </w:r>
      <w:r w:rsidRPr="00851C8E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851C8E">
        <w:rPr>
          <w:rFonts w:ascii="Times New Roman" w:hAnsi="Times New Roman" w:cs="Times New Roman"/>
          <w:bCs/>
          <w:i/>
          <w:sz w:val="28"/>
          <w:szCs w:val="28"/>
        </w:rPr>
        <w:t>в аналогичном периоде прошлого года уровень безработицы составлял 0,7 % (208 чел.).</w:t>
      </w:r>
    </w:p>
    <w:p w14:paraId="0EE88900" w14:textId="3532B35B" w:rsidR="00AB66A0" w:rsidRDefault="00AB66A0" w:rsidP="00AB66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95515143"/>
      <w:r>
        <w:rPr>
          <w:rFonts w:ascii="Times New Roman" w:hAnsi="Times New Roman" w:cs="Times New Roman"/>
          <w:bCs/>
          <w:sz w:val="28"/>
          <w:szCs w:val="28"/>
        </w:rPr>
        <w:t xml:space="preserve">В 2024 году за содействием в поиске подходящей работы в Центр занятости обратилось 873 человека, зарегистрированных на территории района </w:t>
      </w:r>
      <w:r w:rsidRPr="00851C8E">
        <w:rPr>
          <w:rFonts w:ascii="Times New Roman" w:hAnsi="Times New Roman" w:cs="Times New Roman"/>
          <w:bCs/>
          <w:i/>
          <w:sz w:val="28"/>
          <w:szCs w:val="28"/>
        </w:rPr>
        <w:t>(в 2023 году - 1182 чел.) (+26%)</w:t>
      </w:r>
      <w:r w:rsidR="00851C8E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09DC855E" w14:textId="77777777" w:rsidR="00AB66A0" w:rsidRPr="00851C8E" w:rsidRDefault="00AB66A0" w:rsidP="00AB66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2024 году на профессиональное обучение направлено 50 человек из числа безработных граждан </w:t>
      </w:r>
      <w:r w:rsidRPr="00851C8E">
        <w:rPr>
          <w:rFonts w:ascii="Times New Roman" w:hAnsi="Times New Roman" w:cs="Times New Roman"/>
          <w:bCs/>
          <w:i/>
          <w:sz w:val="28"/>
          <w:szCs w:val="28"/>
        </w:rPr>
        <w:t>(в 2023 г. – 37 человек). Профессиональное обучение проходило по следующим профессиям: кондитер, повар, электрогазосварщик, охранник, оператор ПЭВМ, машинист экскаватора, парикмахер, санитар, портной, специалист по маникюру, машинист бульдозера, кассир торгового зала, электромонтер, специалист по маркетингу, психолог, кладовщик и многие другие.</w:t>
      </w:r>
    </w:p>
    <w:p w14:paraId="6BF51BBF" w14:textId="77777777" w:rsidR="00AB66A0" w:rsidRDefault="00AB66A0" w:rsidP="00AB66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отчетном году трудоустроено 290 человек </w:t>
      </w:r>
      <w:r w:rsidRPr="00851C8E">
        <w:rPr>
          <w:rFonts w:ascii="Times New Roman" w:hAnsi="Times New Roman" w:cs="Times New Roman"/>
          <w:bCs/>
          <w:i/>
          <w:sz w:val="28"/>
          <w:szCs w:val="28"/>
        </w:rPr>
        <w:t xml:space="preserve">(в 2023 г. – 423 чел.) </w:t>
      </w:r>
      <w:r>
        <w:rPr>
          <w:rFonts w:ascii="Times New Roman" w:hAnsi="Times New Roman" w:cs="Times New Roman"/>
          <w:bCs/>
          <w:sz w:val="28"/>
          <w:szCs w:val="28"/>
        </w:rPr>
        <w:t>(49 из них организовали самозанятость, 6 оформили ИП), нашли работу при содействии Центра занятости 49 человек.</w:t>
      </w:r>
      <w:bookmarkEnd w:id="0"/>
    </w:p>
    <w:p w14:paraId="09838F4A" w14:textId="1E2AA02B" w:rsidR="00C4597E" w:rsidRPr="00A37669" w:rsidRDefault="00C4597E" w:rsidP="00851C8E">
      <w:pPr>
        <w:spacing w:after="0" w:line="240" w:lineRule="auto"/>
        <w:jc w:val="both"/>
        <w:textAlignment w:val="baseline"/>
        <w:rPr>
          <w:color w:val="EE0000"/>
        </w:rPr>
      </w:pPr>
    </w:p>
    <w:p w14:paraId="171CBF16" w14:textId="77777777" w:rsidR="00C4597E" w:rsidRDefault="0000000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bidi="ru-RU"/>
        </w:rPr>
      </w:pPr>
      <w:r w:rsidRPr="00851C8E">
        <w:rPr>
          <w:rFonts w:ascii="Times New Roman" w:eastAsia="Calibri" w:hAnsi="Times New Roman" w:cs="Times New Roman"/>
          <w:sz w:val="28"/>
          <w:szCs w:val="28"/>
          <w:u w:val="single"/>
          <w:lang w:bidi="ru-RU"/>
        </w:rPr>
        <w:t>Социально-экономическое положение</w:t>
      </w:r>
    </w:p>
    <w:p w14:paraId="4B35712F" w14:textId="77777777" w:rsidR="00851C8E" w:rsidRPr="009469C2" w:rsidRDefault="00851C8E" w:rsidP="00851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469C2">
        <w:rPr>
          <w:rFonts w:ascii="Times New Roman" w:hAnsi="Times New Roman" w:cs="Times New Roman"/>
          <w:sz w:val="28"/>
          <w:szCs w:val="28"/>
          <w:lang w:bidi="ru-RU"/>
        </w:rPr>
        <w:t>На текущий период в Читинском районе зарегистрировано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282 предприятия, всего на 2024 год действует -</w:t>
      </w:r>
      <w:r w:rsidRPr="009469C2">
        <w:rPr>
          <w:rFonts w:ascii="Times New Roman" w:hAnsi="Times New Roman" w:cs="Times New Roman"/>
          <w:sz w:val="28"/>
          <w:szCs w:val="28"/>
          <w:lang w:bidi="ru-RU"/>
        </w:rPr>
        <w:t xml:space="preserve"> 2 624 предприятия </w:t>
      </w:r>
      <w:r w:rsidRPr="009469C2">
        <w:rPr>
          <w:rFonts w:ascii="Times New Roman" w:hAnsi="Times New Roman" w:cs="Times New Roman"/>
          <w:i/>
          <w:color w:val="4F81BD" w:themeColor="accent1"/>
          <w:sz w:val="28"/>
          <w:szCs w:val="28"/>
          <w:lang w:bidi="ru-RU"/>
        </w:rPr>
        <w:t>(в 2023 г. – 2342)</w:t>
      </w:r>
      <w:r w:rsidRPr="009469C2">
        <w:rPr>
          <w:rFonts w:ascii="Times New Roman" w:hAnsi="Times New Roman" w:cs="Times New Roman"/>
          <w:sz w:val="28"/>
          <w:szCs w:val="28"/>
          <w:lang w:bidi="ru-RU"/>
        </w:rPr>
        <w:t>, в том числе:</w:t>
      </w:r>
    </w:p>
    <w:p w14:paraId="5C43FB6D" w14:textId="77777777" w:rsidR="00851C8E" w:rsidRPr="009469C2" w:rsidRDefault="00851C8E" w:rsidP="00851C8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9469C2">
        <w:rPr>
          <w:rFonts w:ascii="Times New Roman" w:hAnsi="Times New Roman" w:cs="Times New Roman"/>
          <w:sz w:val="28"/>
          <w:szCs w:val="28"/>
          <w:lang w:bidi="ru-RU"/>
        </w:rPr>
        <w:t xml:space="preserve">- 1972 индивидуальных предпринимателя </w:t>
      </w:r>
      <w:r w:rsidRPr="009469C2">
        <w:rPr>
          <w:rFonts w:ascii="Times New Roman" w:hAnsi="Times New Roman" w:cs="Times New Roman"/>
          <w:i/>
          <w:iCs/>
          <w:color w:val="4F81BD" w:themeColor="accent1"/>
          <w:sz w:val="28"/>
          <w:szCs w:val="28"/>
          <w:lang w:bidi="ru-RU"/>
        </w:rPr>
        <w:t>(в 2023 -1695)</w:t>
      </w:r>
    </w:p>
    <w:p w14:paraId="37117F42" w14:textId="77777777" w:rsidR="00851C8E" w:rsidRPr="009469C2" w:rsidRDefault="00851C8E" w:rsidP="00851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469C2">
        <w:rPr>
          <w:rFonts w:ascii="Times New Roman" w:hAnsi="Times New Roman" w:cs="Times New Roman"/>
          <w:sz w:val="28"/>
          <w:szCs w:val="28"/>
          <w:lang w:bidi="ru-RU"/>
        </w:rPr>
        <w:t xml:space="preserve">- 652 юридических лица всех форм собственности. </w:t>
      </w:r>
      <w:r w:rsidRPr="009469C2">
        <w:rPr>
          <w:rFonts w:ascii="Times New Roman" w:hAnsi="Times New Roman" w:cs="Times New Roman"/>
          <w:i/>
          <w:iCs/>
          <w:color w:val="4F81BD" w:themeColor="accent1"/>
          <w:sz w:val="28"/>
          <w:szCs w:val="28"/>
          <w:lang w:bidi="ru-RU"/>
        </w:rPr>
        <w:t>(в 2023 – 647)</w:t>
      </w:r>
    </w:p>
    <w:p w14:paraId="354BC7B7" w14:textId="77777777" w:rsidR="00851C8E" w:rsidRPr="0099476F" w:rsidRDefault="00851C8E" w:rsidP="00851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9476F">
        <w:rPr>
          <w:rFonts w:ascii="Times New Roman" w:hAnsi="Times New Roman" w:cs="Times New Roman"/>
          <w:sz w:val="28"/>
          <w:szCs w:val="28"/>
          <w:lang w:bidi="ru-RU"/>
        </w:rPr>
        <w:t xml:space="preserve">В последнее время набирает обороты рост количества самозанятых лиц, на 2024 год их число составляет 3 718 лиц.  </w:t>
      </w:r>
      <w:r w:rsidRPr="0099476F">
        <w:rPr>
          <w:rFonts w:ascii="Times New Roman" w:hAnsi="Times New Roman" w:cs="Times New Roman"/>
          <w:i/>
          <w:iCs/>
          <w:color w:val="4F81BD" w:themeColor="accent1"/>
          <w:sz w:val="28"/>
          <w:szCs w:val="28"/>
          <w:lang w:bidi="ru-RU"/>
        </w:rPr>
        <w:t>(в 2023 - 2 549)</w:t>
      </w:r>
    </w:p>
    <w:p w14:paraId="403915DE" w14:textId="77777777" w:rsidR="00851C8E" w:rsidRPr="00851C8E" w:rsidRDefault="00851C8E">
      <w:pPr>
        <w:spacing w:after="0" w:line="240" w:lineRule="auto"/>
        <w:ind w:firstLine="567"/>
        <w:jc w:val="center"/>
      </w:pPr>
    </w:p>
    <w:p w14:paraId="3403365D" w14:textId="77777777" w:rsidR="00851C8E" w:rsidRPr="004F7E19" w:rsidRDefault="00851C8E" w:rsidP="00851C8E">
      <w:pPr>
        <w:spacing w:after="0" w:line="240" w:lineRule="auto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F7E19">
        <w:rPr>
          <w:rFonts w:ascii="Times New Roman" w:hAnsi="Times New Roman" w:cs="Times New Roman"/>
          <w:sz w:val="28"/>
          <w:szCs w:val="28"/>
        </w:rPr>
        <w:t xml:space="preserve">Ведущие позиции в промышленности района занимает 8 организации: </w:t>
      </w:r>
    </w:p>
    <w:p w14:paraId="7A496D3E" w14:textId="77777777" w:rsidR="00851C8E" w:rsidRPr="004F7E19" w:rsidRDefault="00851C8E" w:rsidP="00851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E19">
        <w:rPr>
          <w:rFonts w:ascii="Times New Roman" w:hAnsi="Times New Roman" w:cs="Times New Roman"/>
          <w:sz w:val="28"/>
          <w:szCs w:val="28"/>
        </w:rPr>
        <w:t xml:space="preserve">- АО «103 БТРЗ», является основным градообразующим предприятием </w:t>
      </w:r>
    </w:p>
    <w:p w14:paraId="6DF0CD18" w14:textId="08CFD885" w:rsidR="00851C8E" w:rsidRPr="004F7E19" w:rsidRDefault="00851C8E" w:rsidP="00851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E1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4F7E19">
        <w:rPr>
          <w:rFonts w:ascii="Times New Roman" w:hAnsi="Times New Roman" w:cs="Times New Roman"/>
          <w:sz w:val="28"/>
          <w:szCs w:val="28"/>
        </w:rPr>
        <w:t>добывающих предприятий: ООО «Западное», ООО «Забнеруд», ООО «Прииск Соловьевский», ООО «</w:t>
      </w:r>
      <w:r>
        <w:rPr>
          <w:rFonts w:ascii="Times New Roman" w:hAnsi="Times New Roman" w:cs="Times New Roman"/>
          <w:sz w:val="28"/>
          <w:szCs w:val="28"/>
        </w:rPr>
        <w:t>Вектор</w:t>
      </w:r>
      <w:r w:rsidRPr="004F7E19">
        <w:rPr>
          <w:rFonts w:ascii="Times New Roman" w:hAnsi="Times New Roman" w:cs="Times New Roman"/>
          <w:sz w:val="28"/>
          <w:szCs w:val="28"/>
        </w:rPr>
        <w:t xml:space="preserve">», </w:t>
      </w:r>
      <w:r w:rsidRPr="004B6F67">
        <w:rPr>
          <w:rFonts w:ascii="Times New Roman" w:hAnsi="Times New Roman" w:cs="Times New Roman"/>
          <w:sz w:val="28"/>
          <w:szCs w:val="28"/>
        </w:rPr>
        <w:t>АО «Прииск Усть-Кара»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7E19">
        <w:rPr>
          <w:rFonts w:ascii="Times New Roman" w:hAnsi="Times New Roman" w:cs="Times New Roman"/>
          <w:sz w:val="28"/>
          <w:szCs w:val="28"/>
        </w:rPr>
        <w:t>ООО «Новый Восток», ОАО «РЖД».</w:t>
      </w:r>
    </w:p>
    <w:p w14:paraId="45F6DDB7" w14:textId="34023477" w:rsidR="00851C8E" w:rsidRDefault="00851C8E" w:rsidP="00851C8E">
      <w:pPr>
        <w:spacing w:after="0" w:line="240" w:lineRule="auto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F7E19">
        <w:rPr>
          <w:rFonts w:ascii="Times New Roman" w:hAnsi="Times New Roman" w:cs="Times New Roman"/>
          <w:sz w:val="28"/>
          <w:szCs w:val="28"/>
        </w:rPr>
        <w:t>Промышленное производство района состоит из базовых отраслей таких как добывающая промышленность, обрабатывающее производство, обеспечение электрической энергией, газом и паром, а также водоснабжение, водоотведение, организация сбора и утилизации отходов.</w:t>
      </w:r>
    </w:p>
    <w:p w14:paraId="5482E68D" w14:textId="77777777" w:rsidR="00851C8E" w:rsidRPr="006638A1" w:rsidRDefault="00851C8E" w:rsidP="00851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8A1">
        <w:rPr>
          <w:rFonts w:ascii="Times New Roman" w:hAnsi="Times New Roman" w:cs="Times New Roman"/>
          <w:sz w:val="28"/>
          <w:szCs w:val="28"/>
        </w:rPr>
        <w:t>Наряду с промышленностью, важнейшей отраслью экономики Читинского района является сельское хозяйство. Именно сельское хозяйство в совокупности с предприятиями и другими формами торговли продуктами обеспечивает формирование рынка продовольственной продукции.</w:t>
      </w:r>
    </w:p>
    <w:p w14:paraId="3CD38CA9" w14:textId="77777777" w:rsidR="00851C8E" w:rsidRPr="009304ED" w:rsidRDefault="00851C8E" w:rsidP="00851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5782963"/>
      <w:r w:rsidRPr="009304ED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Производством и реализацией сельскохозяйственной продукции на </w:t>
      </w:r>
      <w:r w:rsidRPr="009304ED">
        <w:rPr>
          <w:rFonts w:ascii="Times New Roman" w:hAnsi="Times New Roman" w:cs="Times New Roman"/>
          <w:sz w:val="28"/>
          <w:szCs w:val="28"/>
        </w:rPr>
        <w:br/>
        <w:t xml:space="preserve">1 января 2024 года осуществляют деятельность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304ED">
        <w:rPr>
          <w:rFonts w:ascii="Times New Roman" w:hAnsi="Times New Roman" w:cs="Times New Roman"/>
          <w:sz w:val="28"/>
          <w:szCs w:val="28"/>
        </w:rPr>
        <w:t xml:space="preserve"> сельскохозяйствен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9304E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04ED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Pr="009304ED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(в 2023 г. – 2</w:t>
      </w:r>
      <w:r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3</w:t>
      </w:r>
      <w:r w:rsidRPr="009304ED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)</w:t>
      </w:r>
    </w:p>
    <w:p w14:paraId="1AC7F647" w14:textId="77777777" w:rsidR="00851C8E" w:rsidRPr="009304ED" w:rsidRDefault="00851C8E" w:rsidP="00851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4ED">
        <w:rPr>
          <w:rFonts w:ascii="Times New Roman" w:hAnsi="Times New Roman" w:cs="Times New Roman"/>
          <w:sz w:val="28"/>
          <w:szCs w:val="28"/>
        </w:rPr>
        <w:t xml:space="preserve">- 7 сельскохозяйственных потребительских кооперативов </w:t>
      </w:r>
      <w:r w:rsidRPr="009304ED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 xml:space="preserve">(в 2023 г. – </w:t>
      </w:r>
      <w:r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6</w:t>
      </w:r>
      <w:r w:rsidRPr="009304ED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)</w:t>
      </w:r>
    </w:p>
    <w:p w14:paraId="043FD531" w14:textId="77777777" w:rsidR="00851C8E" w:rsidRPr="009304ED" w:rsidRDefault="00851C8E" w:rsidP="00851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4ED">
        <w:rPr>
          <w:rFonts w:ascii="Times New Roman" w:hAnsi="Times New Roman" w:cs="Times New Roman"/>
          <w:sz w:val="28"/>
          <w:szCs w:val="28"/>
        </w:rPr>
        <w:t xml:space="preserve">- 2 производственных кооператива </w:t>
      </w:r>
      <w:r w:rsidRPr="009304ED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(в 2023 г. - 2)</w:t>
      </w:r>
    </w:p>
    <w:p w14:paraId="1FE272A6" w14:textId="77777777" w:rsidR="00851C8E" w:rsidRPr="009304ED" w:rsidRDefault="00851C8E" w:rsidP="00851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4ED">
        <w:rPr>
          <w:rFonts w:ascii="Times New Roman" w:hAnsi="Times New Roman" w:cs="Times New Roman"/>
          <w:sz w:val="28"/>
          <w:szCs w:val="28"/>
        </w:rPr>
        <w:t>- 1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304ED">
        <w:rPr>
          <w:rFonts w:ascii="Times New Roman" w:hAnsi="Times New Roman" w:cs="Times New Roman"/>
          <w:sz w:val="28"/>
          <w:szCs w:val="28"/>
        </w:rPr>
        <w:t xml:space="preserve"> обществ с ограниченной ответственностью </w:t>
      </w:r>
      <w:r w:rsidRPr="009304ED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 xml:space="preserve">(в 2023 г. - </w:t>
      </w:r>
      <w:r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15</w:t>
      </w:r>
      <w:r w:rsidRPr="009304ED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)</w:t>
      </w:r>
    </w:p>
    <w:p w14:paraId="4D550679" w14:textId="77777777" w:rsidR="00851C8E" w:rsidRPr="009304ED" w:rsidRDefault="00851C8E" w:rsidP="00851C8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  <w:r w:rsidRPr="009304ED">
        <w:rPr>
          <w:rFonts w:ascii="Times New Roman" w:hAnsi="Times New Roman" w:cs="Times New Roman"/>
          <w:sz w:val="28"/>
          <w:szCs w:val="28"/>
        </w:rPr>
        <w:t xml:space="preserve">А также 119 крестьянско-фермерских хозяйства </w:t>
      </w:r>
      <w:r w:rsidRPr="009304ED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(в 2023 г. – 1</w:t>
      </w:r>
      <w:r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20</w:t>
      </w:r>
      <w:r w:rsidRPr="009304ED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)</w:t>
      </w:r>
      <w:r w:rsidRPr="00B2051F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(Гармаев Б.Б. прекратил деятельность из-за низкой рентабельности)</w:t>
      </w:r>
    </w:p>
    <w:p w14:paraId="51E62453" w14:textId="77777777" w:rsidR="00851C8E" w:rsidRPr="009304ED" w:rsidRDefault="00851C8E" w:rsidP="00851C8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  <w:r w:rsidRPr="009304ED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 xml:space="preserve">Общая площадь земель в границах района составляет 15 707,5 кв. км., из них площадь земель сельскохозяйственного назначения составляет </w:t>
      </w:r>
      <w:r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498,71</w:t>
      </w:r>
      <w:r w:rsidRPr="009304ED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 xml:space="preserve"> кв. км. или </w:t>
      </w:r>
      <w:r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3,17</w:t>
      </w:r>
      <w:r w:rsidRPr="009304ED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 xml:space="preserve"> % от общей площади земель.</w:t>
      </w:r>
    </w:p>
    <w:p w14:paraId="7975C94F" w14:textId="36FCA44F" w:rsidR="00C4597E" w:rsidRPr="004A680A" w:rsidRDefault="00851C8E" w:rsidP="004A6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4ED">
        <w:rPr>
          <w:rFonts w:ascii="Times New Roman" w:hAnsi="Times New Roman" w:cs="Times New Roman"/>
          <w:sz w:val="28"/>
          <w:szCs w:val="28"/>
        </w:rPr>
        <w:t>По удельному весу 76,5 % сельскохозяйственной продукции производится отраслью животноводства, 23,5 % - отраслью растениеводства</w:t>
      </w:r>
      <w:bookmarkEnd w:id="1"/>
      <w:r w:rsidRPr="009304ED">
        <w:rPr>
          <w:rFonts w:ascii="Times New Roman" w:hAnsi="Times New Roman" w:cs="Times New Roman"/>
          <w:sz w:val="28"/>
          <w:szCs w:val="28"/>
        </w:rPr>
        <w:t>.</w:t>
      </w:r>
    </w:p>
    <w:p w14:paraId="560C7E92" w14:textId="77777777" w:rsidR="004A680A" w:rsidRPr="000F60E8" w:rsidRDefault="00000000" w:rsidP="004A68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7669">
        <w:rPr>
          <w:rFonts w:ascii="Times New Roman" w:eastAsia="Calibri" w:hAnsi="Times New Roman" w:cs="Times New Roman"/>
          <w:color w:val="EE0000"/>
          <w:sz w:val="28"/>
          <w:szCs w:val="28"/>
        </w:rPr>
        <w:t xml:space="preserve">    </w:t>
      </w:r>
      <w:r w:rsidR="004A680A" w:rsidRPr="000F60E8">
        <w:rPr>
          <w:rFonts w:ascii="Times New Roman" w:eastAsia="Calibri" w:hAnsi="Times New Roman" w:cs="Times New Roman"/>
          <w:sz w:val="28"/>
          <w:szCs w:val="28"/>
        </w:rPr>
        <w:t>Одной из основных отраслей сельскохозяйственного производства Читинского района является животноводство.</w:t>
      </w:r>
    </w:p>
    <w:p w14:paraId="38609B8E" w14:textId="77777777" w:rsidR="004A680A" w:rsidRPr="000F60E8" w:rsidRDefault="004A680A" w:rsidP="004A68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0E8">
        <w:rPr>
          <w:rFonts w:ascii="Times New Roman" w:eastAsia="Calibri" w:hAnsi="Times New Roman" w:cs="Times New Roman"/>
          <w:sz w:val="28"/>
          <w:szCs w:val="28"/>
        </w:rPr>
        <w:t xml:space="preserve">В сельхозпредприятиях и КФК Читинского района поголовье КРС составляет 3266 голов </w:t>
      </w:r>
      <w:r w:rsidRPr="00704FCF">
        <w:rPr>
          <w:rFonts w:ascii="Times New Roman" w:eastAsia="Calibri" w:hAnsi="Times New Roman" w:cs="Times New Roman"/>
          <w:i/>
          <w:iCs/>
          <w:color w:val="0070C0"/>
          <w:sz w:val="28"/>
          <w:szCs w:val="28"/>
        </w:rPr>
        <w:t>(2023 г. - 3279 голов),</w:t>
      </w:r>
      <w:r w:rsidRPr="00704FCF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0F60E8">
        <w:rPr>
          <w:rFonts w:ascii="Times New Roman" w:eastAsia="Calibri" w:hAnsi="Times New Roman" w:cs="Times New Roman"/>
          <w:sz w:val="28"/>
          <w:szCs w:val="28"/>
        </w:rPr>
        <w:t>в том числе 1</w:t>
      </w:r>
      <w:r w:rsidRPr="000F60E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0F60E8">
        <w:rPr>
          <w:rFonts w:ascii="Times New Roman" w:eastAsia="Calibri" w:hAnsi="Times New Roman" w:cs="Times New Roman"/>
          <w:sz w:val="28"/>
          <w:szCs w:val="28"/>
        </w:rPr>
        <w:t xml:space="preserve">676 коров </w:t>
      </w:r>
      <w:r w:rsidRPr="00704FCF">
        <w:rPr>
          <w:rFonts w:ascii="Times New Roman" w:eastAsia="Calibri" w:hAnsi="Times New Roman" w:cs="Times New Roman"/>
          <w:i/>
          <w:iCs/>
          <w:color w:val="0070C0"/>
          <w:sz w:val="28"/>
          <w:szCs w:val="28"/>
        </w:rPr>
        <w:t>(2023 г. - 1437 голов),</w:t>
      </w:r>
      <w:r w:rsidRPr="000F60E8">
        <w:rPr>
          <w:rFonts w:ascii="Times New Roman" w:eastAsia="Calibri" w:hAnsi="Times New Roman" w:cs="Times New Roman"/>
          <w:sz w:val="28"/>
          <w:szCs w:val="28"/>
        </w:rPr>
        <w:t xml:space="preserve"> овец и коз 5 675 голов </w:t>
      </w:r>
      <w:r w:rsidRPr="00704FCF">
        <w:rPr>
          <w:rFonts w:ascii="Times New Roman" w:eastAsia="Calibri" w:hAnsi="Times New Roman" w:cs="Times New Roman"/>
          <w:i/>
          <w:iCs/>
          <w:color w:val="0070C0"/>
          <w:sz w:val="28"/>
          <w:szCs w:val="28"/>
        </w:rPr>
        <w:t>(2023 г</w:t>
      </w:r>
      <w:r>
        <w:rPr>
          <w:rFonts w:ascii="Times New Roman" w:eastAsia="Calibri" w:hAnsi="Times New Roman" w:cs="Times New Roman"/>
          <w:i/>
          <w:iCs/>
          <w:color w:val="0070C0"/>
          <w:sz w:val="28"/>
          <w:szCs w:val="28"/>
        </w:rPr>
        <w:t>. -</w:t>
      </w:r>
      <w:r w:rsidRPr="00704FCF">
        <w:rPr>
          <w:rFonts w:ascii="Times New Roman" w:eastAsia="Calibri" w:hAnsi="Times New Roman" w:cs="Times New Roman"/>
          <w:i/>
          <w:iCs/>
          <w:color w:val="0070C0"/>
          <w:sz w:val="28"/>
          <w:szCs w:val="28"/>
        </w:rPr>
        <w:t xml:space="preserve"> 5570 голов),</w:t>
      </w:r>
      <w:r w:rsidRPr="00704FCF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0F60E8">
        <w:rPr>
          <w:rFonts w:ascii="Times New Roman" w:eastAsia="Calibri" w:hAnsi="Times New Roman" w:cs="Times New Roman"/>
          <w:sz w:val="28"/>
          <w:szCs w:val="28"/>
        </w:rPr>
        <w:t xml:space="preserve">свиней 3 478 голов </w:t>
      </w:r>
      <w:r w:rsidRPr="00704FCF">
        <w:rPr>
          <w:rFonts w:ascii="Times New Roman" w:eastAsia="Calibri" w:hAnsi="Times New Roman" w:cs="Times New Roman"/>
          <w:i/>
          <w:iCs/>
          <w:color w:val="0070C0"/>
          <w:sz w:val="28"/>
          <w:szCs w:val="28"/>
        </w:rPr>
        <w:t>(2023 г. - 3266 голов)</w:t>
      </w:r>
      <w:r w:rsidRPr="00704FCF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0F60E8">
        <w:rPr>
          <w:rFonts w:ascii="Times New Roman" w:eastAsia="Calibri" w:hAnsi="Times New Roman" w:cs="Times New Roman"/>
          <w:sz w:val="28"/>
          <w:szCs w:val="28"/>
        </w:rPr>
        <w:t xml:space="preserve">, лошадей 1 869 голов </w:t>
      </w:r>
      <w:r w:rsidRPr="00704FCF">
        <w:rPr>
          <w:rFonts w:ascii="Times New Roman" w:eastAsia="Calibri" w:hAnsi="Times New Roman" w:cs="Times New Roman"/>
          <w:i/>
          <w:iCs/>
          <w:color w:val="0070C0"/>
          <w:sz w:val="28"/>
          <w:szCs w:val="28"/>
        </w:rPr>
        <w:t>(2023 г</w:t>
      </w:r>
      <w:r>
        <w:rPr>
          <w:rFonts w:ascii="Times New Roman" w:eastAsia="Calibri" w:hAnsi="Times New Roman" w:cs="Times New Roman"/>
          <w:i/>
          <w:iCs/>
          <w:color w:val="0070C0"/>
          <w:sz w:val="28"/>
          <w:szCs w:val="28"/>
        </w:rPr>
        <w:t>. -</w:t>
      </w:r>
      <w:r w:rsidRPr="00704FCF">
        <w:rPr>
          <w:rFonts w:ascii="Times New Roman" w:eastAsia="Calibri" w:hAnsi="Times New Roman" w:cs="Times New Roman"/>
          <w:i/>
          <w:iCs/>
          <w:color w:val="0070C0"/>
          <w:sz w:val="28"/>
          <w:szCs w:val="28"/>
        </w:rPr>
        <w:t xml:space="preserve"> 1829 голов),  </w:t>
      </w:r>
      <w:r w:rsidRPr="000F60E8">
        <w:rPr>
          <w:rFonts w:ascii="Times New Roman" w:eastAsia="Calibri" w:hAnsi="Times New Roman" w:cs="Times New Roman"/>
          <w:sz w:val="28"/>
          <w:szCs w:val="28"/>
        </w:rPr>
        <w:t xml:space="preserve">35 549 птиц </w:t>
      </w:r>
      <w:r w:rsidRPr="00704FCF">
        <w:rPr>
          <w:rFonts w:ascii="Times New Roman" w:eastAsia="Calibri" w:hAnsi="Times New Roman" w:cs="Times New Roman"/>
          <w:i/>
          <w:iCs/>
          <w:color w:val="0070C0"/>
          <w:sz w:val="28"/>
          <w:szCs w:val="28"/>
        </w:rPr>
        <w:t>(2023 г. - 44378 птиц).</w:t>
      </w:r>
      <w:r w:rsidRPr="00704FCF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</w:p>
    <w:p w14:paraId="4D07CE5F" w14:textId="458530FE" w:rsidR="00851C8E" w:rsidRPr="004A680A" w:rsidRDefault="004A680A" w:rsidP="000F77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0E8">
        <w:rPr>
          <w:rFonts w:ascii="Times New Roman" w:eastAsia="Calibri" w:hAnsi="Times New Roman" w:cs="Times New Roman"/>
          <w:sz w:val="28"/>
          <w:szCs w:val="28"/>
        </w:rPr>
        <w:t>По выращиванию мясного скота в районе работает КФХ Белимова Дмитрия Борисовича, который активно занимается наращиванием поголовья. Животных в хозяйстве Белимова Д.Б. – 847 голов КРС, 500 лошадей, 1997 овец.</w:t>
      </w:r>
      <w:r w:rsidR="000F771D" w:rsidRPr="000F7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60E8">
        <w:rPr>
          <w:rFonts w:ascii="Times New Roman" w:eastAsia="Calibri" w:hAnsi="Times New Roman" w:cs="Times New Roman"/>
          <w:sz w:val="28"/>
          <w:szCs w:val="28"/>
        </w:rPr>
        <w:t>Также можно отметить СПК «Рушмалей», поголовье в хозяйстве составляет – 419 голов КРС.</w:t>
      </w:r>
      <w:r w:rsidR="000F771D" w:rsidRPr="000F7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60E8">
        <w:rPr>
          <w:rFonts w:ascii="Times New Roman" w:eastAsia="Calibri" w:hAnsi="Times New Roman" w:cs="Times New Roman"/>
          <w:sz w:val="28"/>
          <w:szCs w:val="28"/>
        </w:rPr>
        <w:t>На территории района занимаются мясным скотоводством ООО</w:t>
      </w:r>
      <w:r w:rsidR="000F771D" w:rsidRPr="000F7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60E8">
        <w:rPr>
          <w:rFonts w:ascii="Times New Roman" w:eastAsia="Calibri" w:hAnsi="Times New Roman" w:cs="Times New Roman"/>
          <w:sz w:val="28"/>
          <w:szCs w:val="28"/>
        </w:rPr>
        <w:t>«Герефорд», СПК «</w:t>
      </w:r>
      <w:proofErr w:type="spellStart"/>
      <w:r w:rsidRPr="000F60E8">
        <w:rPr>
          <w:rFonts w:ascii="Times New Roman" w:eastAsia="Calibri" w:hAnsi="Times New Roman" w:cs="Times New Roman"/>
          <w:sz w:val="28"/>
          <w:szCs w:val="28"/>
        </w:rPr>
        <w:t>Рушмалей</w:t>
      </w:r>
      <w:proofErr w:type="spellEnd"/>
      <w:r w:rsidRPr="000F60E8">
        <w:rPr>
          <w:rFonts w:ascii="Times New Roman" w:eastAsia="Calibri" w:hAnsi="Times New Roman" w:cs="Times New Roman"/>
          <w:sz w:val="28"/>
          <w:szCs w:val="28"/>
        </w:rPr>
        <w:t>», КФХ Захаров В.Н., КФХ Стуков М.В., КФХ</w:t>
      </w:r>
      <w:r w:rsidR="000F771D" w:rsidRPr="000F7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60E8">
        <w:rPr>
          <w:rFonts w:ascii="Times New Roman" w:eastAsia="Calibri" w:hAnsi="Times New Roman" w:cs="Times New Roman"/>
          <w:sz w:val="28"/>
          <w:szCs w:val="28"/>
        </w:rPr>
        <w:t>Косенок С.А., КФХ Батуев А.Д., КФХ Белимов Д.Б., Дун Э.Ж., Зайдель А.В. которые имеет хорошие показатели по поголовью животных.</w:t>
      </w:r>
    </w:p>
    <w:p w14:paraId="6BDBCE4D" w14:textId="77777777" w:rsidR="00851C8E" w:rsidRDefault="00851C8E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color w:val="EE0000"/>
          <w:sz w:val="28"/>
          <w:szCs w:val="28"/>
        </w:rPr>
      </w:pPr>
    </w:p>
    <w:p w14:paraId="55A3180C" w14:textId="3F84FC9C" w:rsidR="00C4597E" w:rsidRPr="00A37669" w:rsidRDefault="00000000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37669">
        <w:rPr>
          <w:rFonts w:ascii="Times New Roman" w:eastAsia="Calibri" w:hAnsi="Times New Roman" w:cs="Times New Roman"/>
          <w:bCs/>
          <w:iCs/>
          <w:color w:val="EE0000"/>
          <w:sz w:val="28"/>
          <w:szCs w:val="28"/>
        </w:rPr>
        <w:t xml:space="preserve"> </w:t>
      </w:r>
      <w:r w:rsidRPr="00A37669">
        <w:rPr>
          <w:rFonts w:ascii="Times New Roman" w:eastAsia="Calibri" w:hAnsi="Times New Roman" w:cs="Times New Roman"/>
          <w:bCs/>
          <w:iCs/>
          <w:sz w:val="28"/>
          <w:szCs w:val="28"/>
        </w:rPr>
        <w:t>ОБРАЗОВАНИЕ</w:t>
      </w:r>
    </w:p>
    <w:p w14:paraId="6CDE677D" w14:textId="77777777" w:rsidR="00C4597E" w:rsidRPr="00A37669" w:rsidRDefault="00C4597E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B350C2A" w14:textId="77777777" w:rsidR="00C4597E" w:rsidRPr="00A37669" w:rsidRDefault="00000000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37669">
        <w:rPr>
          <w:rFonts w:ascii="Times New Roman" w:eastAsia="Calibri" w:hAnsi="Times New Roman" w:cs="Times New Roman"/>
          <w:bCs/>
          <w:iCs/>
          <w:sz w:val="28"/>
          <w:szCs w:val="28"/>
        </w:rPr>
        <w:t>Предоставление современного и качественного образования является обязательным условием для успешного развития наших детей, воспитания ответственного гражданина и патриота своего Отечества. Система образования Читинского района включает 61 образовательную организацию:</w:t>
      </w:r>
    </w:p>
    <w:p w14:paraId="2D207483" w14:textId="77777777" w:rsidR="00C4597E" w:rsidRPr="00A37669" w:rsidRDefault="00000000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37669">
        <w:rPr>
          <w:rFonts w:ascii="Times New Roman" w:eastAsia="Calibri" w:hAnsi="Times New Roman" w:cs="Times New Roman"/>
          <w:bCs/>
          <w:iCs/>
          <w:sz w:val="28"/>
          <w:szCs w:val="28"/>
        </w:rPr>
        <w:t>32 общеобразовательных школ:</w:t>
      </w:r>
    </w:p>
    <w:p w14:paraId="5122837B" w14:textId="77777777" w:rsidR="00C4597E" w:rsidRPr="00A37669" w:rsidRDefault="00000000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37669">
        <w:rPr>
          <w:rFonts w:ascii="Times New Roman" w:eastAsia="Calibri" w:hAnsi="Times New Roman" w:cs="Times New Roman"/>
          <w:bCs/>
          <w:iCs/>
          <w:sz w:val="28"/>
          <w:szCs w:val="28"/>
        </w:rPr>
        <w:t>•18 средних,</w:t>
      </w:r>
    </w:p>
    <w:p w14:paraId="341AE0DF" w14:textId="77777777" w:rsidR="00C4597E" w:rsidRPr="00A37669" w:rsidRDefault="00000000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37669">
        <w:rPr>
          <w:rFonts w:ascii="Times New Roman" w:eastAsia="Calibri" w:hAnsi="Times New Roman" w:cs="Times New Roman"/>
          <w:bCs/>
          <w:iCs/>
          <w:sz w:val="28"/>
          <w:szCs w:val="28"/>
        </w:rPr>
        <w:t>•14 основных,</w:t>
      </w:r>
    </w:p>
    <w:p w14:paraId="0631A707" w14:textId="77777777" w:rsidR="00C4597E" w:rsidRPr="00A37669" w:rsidRDefault="00000000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37669">
        <w:rPr>
          <w:rFonts w:ascii="Times New Roman" w:eastAsia="Calibri" w:hAnsi="Times New Roman" w:cs="Times New Roman"/>
          <w:bCs/>
          <w:iCs/>
          <w:sz w:val="28"/>
          <w:szCs w:val="28"/>
        </w:rPr>
        <w:t>Из них 14 школ малокомплектных.</w:t>
      </w:r>
    </w:p>
    <w:p w14:paraId="39E16D1E" w14:textId="0BDC2A9D" w:rsidR="00C4597E" w:rsidRPr="00A37669" w:rsidRDefault="00000000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376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Количество обучающихся составляет </w:t>
      </w:r>
      <w:r w:rsidR="00A37669" w:rsidRPr="00A37669">
        <w:rPr>
          <w:rFonts w:ascii="Times New Roman" w:eastAsia="Calibri" w:hAnsi="Times New Roman" w:cs="Times New Roman"/>
          <w:bCs/>
          <w:iCs/>
          <w:sz w:val="28"/>
          <w:szCs w:val="28"/>
        </w:rPr>
        <w:t>9251</w:t>
      </w:r>
      <w:r w:rsidRPr="00A376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детей.</w:t>
      </w:r>
    </w:p>
    <w:p w14:paraId="1823ECDF" w14:textId="66662CA5" w:rsidR="00C4597E" w:rsidRPr="00A37669" w:rsidRDefault="00000000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37669"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 w:rsidR="00A37669" w:rsidRPr="00A37669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Pr="00A376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детских садов, из них - </w:t>
      </w:r>
      <w:r w:rsidR="00A37669" w:rsidRPr="00A37669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Pr="00A376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малокомплектных (менее 35 воспитанников).</w:t>
      </w:r>
    </w:p>
    <w:p w14:paraId="4C7CE4F1" w14:textId="77777777" w:rsidR="00A37669" w:rsidRDefault="00000000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669">
        <w:rPr>
          <w:rFonts w:ascii="Times New Roman" w:hAnsi="Times New Roman" w:cs="Times New Roman"/>
          <w:sz w:val="28"/>
          <w:szCs w:val="28"/>
        </w:rPr>
        <w:t xml:space="preserve">Количество воспитанников в детских садах составляет </w:t>
      </w:r>
      <w:r w:rsidR="00A37669" w:rsidRPr="00A37669">
        <w:rPr>
          <w:rFonts w:ascii="Times New Roman" w:hAnsi="Times New Roman" w:cs="Times New Roman"/>
          <w:sz w:val="28"/>
          <w:szCs w:val="28"/>
        </w:rPr>
        <w:t>3031</w:t>
      </w:r>
      <w:r w:rsidRPr="00A37669">
        <w:rPr>
          <w:rFonts w:ascii="Times New Roman" w:hAnsi="Times New Roman" w:cs="Times New Roman"/>
          <w:sz w:val="28"/>
          <w:szCs w:val="28"/>
        </w:rPr>
        <w:t xml:space="preserve"> детей (4</w:t>
      </w:r>
      <w:r w:rsidR="00A37669" w:rsidRPr="00A37669">
        <w:rPr>
          <w:rFonts w:ascii="Times New Roman" w:hAnsi="Times New Roman" w:cs="Times New Roman"/>
          <w:sz w:val="28"/>
          <w:szCs w:val="28"/>
        </w:rPr>
        <w:t>7</w:t>
      </w:r>
      <w:r w:rsidRPr="00A37669">
        <w:rPr>
          <w:rFonts w:ascii="Times New Roman" w:hAnsi="Times New Roman" w:cs="Times New Roman"/>
          <w:sz w:val="28"/>
          <w:szCs w:val="28"/>
        </w:rPr>
        <w:t>% детей от общего количество детей от 0 до 7 лет).</w:t>
      </w:r>
    </w:p>
    <w:p w14:paraId="5D452C5D" w14:textId="77777777" w:rsidR="00A37669" w:rsidRPr="00A37669" w:rsidRDefault="00A37669" w:rsidP="00A37669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3766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-  МУДО ДЮСШ</w:t>
      </w:r>
    </w:p>
    <w:p w14:paraId="41C3E206" w14:textId="77777777" w:rsidR="00A37669" w:rsidRPr="00A37669" w:rsidRDefault="00A37669" w:rsidP="00A37669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3766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количество воспитанников — 576 человек.</w:t>
      </w:r>
    </w:p>
    <w:p w14:paraId="12C2D740" w14:textId="125D5052" w:rsidR="00A37669" w:rsidRPr="00A37669" w:rsidRDefault="00A37669" w:rsidP="00A37669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3766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Центр дополнительного образования, созданный при МАОО ООШ №1 с.</w:t>
      </w:r>
      <w:r w:rsidR="00941CA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A3766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Смоленка.</w:t>
      </w:r>
    </w:p>
    <w:p w14:paraId="57C86846" w14:textId="77777777" w:rsidR="00A37669" w:rsidRDefault="00A37669" w:rsidP="00A37669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3766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Количество воспитанников — 983 человека. </w:t>
      </w:r>
    </w:p>
    <w:p w14:paraId="722BE241" w14:textId="77777777" w:rsidR="00A37669" w:rsidRPr="00A37669" w:rsidRDefault="00A37669" w:rsidP="00A37669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3766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По сравнению с 2023 годом структура системы образования претерпела следующие изменения:</w:t>
      </w:r>
    </w:p>
    <w:p w14:paraId="1893D353" w14:textId="77777777" w:rsidR="00A37669" w:rsidRPr="00A37669" w:rsidRDefault="00A37669" w:rsidP="00A37669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37669">
        <w:rPr>
          <w:rFonts w:ascii="Times New Roman" w:eastAsia="Calibri" w:hAnsi="Times New Roman" w:cs="Calibri"/>
          <w:bCs/>
          <w:color w:val="000000"/>
          <w:sz w:val="28"/>
          <w:szCs w:val="28"/>
          <w:lang w:eastAsia="ru-RU"/>
        </w:rPr>
        <w:t xml:space="preserve">- В 2024 году осуществлена реорганизация МОУ СОШ с. Новотроицк путем присоединения к ней МДОУ детского сада «Колосок» с. Новотроицк и МОУ ООШ с. Ильинка путем присоединения к ней МДОУ детского сада «Солнышко» с. Ильинка. </w:t>
      </w:r>
    </w:p>
    <w:p w14:paraId="7A1EC66E" w14:textId="77777777" w:rsidR="00A37669" w:rsidRPr="00A37669" w:rsidRDefault="00A37669" w:rsidP="00A37669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37669">
        <w:rPr>
          <w:rFonts w:ascii="Times New Roman" w:eastAsia="Calibri" w:hAnsi="Times New Roman" w:cs="Calibri"/>
          <w:bCs/>
          <w:color w:val="000000"/>
          <w:sz w:val="28"/>
          <w:szCs w:val="28"/>
          <w:lang w:eastAsia="ru-RU"/>
        </w:rPr>
        <w:t xml:space="preserve">- В процессе реорганизации находится МДОУ детский сад «Незабудка» с. Шишкино путем присоединения к нему детского сада «Северянка» с. Бургень. </w:t>
      </w:r>
    </w:p>
    <w:p w14:paraId="0986BDAC" w14:textId="77777777" w:rsidR="000F771D" w:rsidRPr="000F771D" w:rsidRDefault="00A37669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3766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- Изменился статус МАОО «ООШ № 1» с. Смоленка с основной в среднюю, открыт 10 класс для 24 обучающихся.</w:t>
      </w:r>
    </w:p>
    <w:p w14:paraId="7363A531" w14:textId="27A23422" w:rsidR="00B56353" w:rsidRPr="000F771D" w:rsidRDefault="00B56353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образовательных организациях Читинского района работает</w:t>
      </w:r>
      <w:r w:rsidRPr="00B5635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 2597 человек</w:t>
      </w:r>
      <w:r w:rsidR="000F771D" w:rsidRPr="000F771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r w:rsidRPr="00B56353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ru-RU"/>
        </w:rPr>
        <w:t>в 2023 году — 2595 человек).</w:t>
      </w:r>
      <w:r w:rsidRPr="00B56353">
        <w:rPr>
          <w:rFonts w:ascii="Times New Roman" w:eastAsia="Calibri" w:hAnsi="Times New Roman" w:cs="Times New Roman"/>
          <w:color w:val="C9211E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Педагогическую деятельность осуществляют</w:t>
      </w:r>
      <w:r w:rsidRPr="00B56353">
        <w:rPr>
          <w:rFonts w:ascii="Times New Roman" w:eastAsia="Calibri" w:hAnsi="Times New Roman" w:cs="Times New Roman"/>
          <w:color w:val="C9211E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1013 педагогов (данные на 01.09.2024 г.), из них в дошкольных образовательных организациях работают 286 педагогических работника, в школах – 710, в организации дополнительного образования – 17 педагогов.</w:t>
      </w:r>
    </w:p>
    <w:p w14:paraId="50C547F4" w14:textId="77777777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Обеспеченность педагогическими кадрами в школах района составляет 96%. Имеются вакансии педагогов в образовательных организациях, в том числе по основным учебным предметам, таким как математика, английский язык, история, начальные классы. В целях непрерывного осуществления образовательного процесса вакансии закрыты путем распределения педагогической нагрузки между педагогами учреждений. </w:t>
      </w:r>
    </w:p>
    <w:p w14:paraId="3B663EEC" w14:textId="77777777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На решение проблемы вакансий нацелена реализуемая в крае федеральная программа «Земский учитель», </w:t>
      </w:r>
      <w:r w:rsidRPr="00B5635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предусматривающая предоставление единовременной компенсационной выплаты в размере 2 млн. руб. учителю, переехавшему на работу в сельские населенные пункты либо рабочие поселки, поселки городского типа с населением до 50 тысяч человек. </w:t>
      </w:r>
      <w:r w:rsidRPr="00B563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 результатам конкурсного отбора претендентов, проводимого Министерством края замещены вакансии в школах района:</w:t>
      </w:r>
    </w:p>
    <w:p w14:paraId="5C88B10F" w14:textId="77777777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ru-RU"/>
        </w:rPr>
        <w:t>2020 год – 1 учитель в пгт Новокручининский</w:t>
      </w:r>
    </w:p>
    <w:p w14:paraId="02FD77AD" w14:textId="77777777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ru-RU"/>
        </w:rPr>
        <w:t>2021 год - 3 учителя пгт Новокручининский, с. Смоленка, с. Яблоново</w:t>
      </w:r>
    </w:p>
    <w:p w14:paraId="50E4D88D" w14:textId="77777777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2022 год – 1 учитель с. Верх Чита</w:t>
      </w:r>
    </w:p>
    <w:p w14:paraId="7654759C" w14:textId="04ED0C7B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ru-RU"/>
        </w:rPr>
        <w:t>2023 год – 4 учителя с.</w:t>
      </w:r>
      <w:r w:rsidR="00941CA5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ru-RU"/>
        </w:rPr>
        <w:t>Елизаветино, с. Верх Чита, пгт. Новокручининский, с.</w:t>
      </w:r>
      <w:r w:rsidR="00941CA5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Арахлей. </w:t>
      </w:r>
    </w:p>
    <w:p w14:paraId="2130D118" w14:textId="75AF52CF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2024 год — 5 учителей (основной период)</w:t>
      </w:r>
      <w:r w:rsidR="00941C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+ 4 учителя (в дополнительный отбор) пгт Атамановка, пгт Новокручининский, ст.</w:t>
      </w:r>
      <w:r w:rsidR="00941C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Лесная, с.</w:t>
      </w:r>
      <w:r w:rsidR="00941C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Яблоново. </w:t>
      </w:r>
    </w:p>
    <w:p w14:paraId="68D23D17" w14:textId="25CBAC79" w:rsid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2024 году денежные выплаты из местного бюджета получили пять молодых специалистов</w:t>
      </w:r>
      <w:r w:rsidR="00941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(2023 год — 8 учителей).</w:t>
      </w:r>
    </w:p>
    <w:p w14:paraId="59FB8E45" w14:textId="2D8D6E42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педагогических и руководящих работников</w:t>
      </w:r>
      <w:r w:rsidRPr="00A54DAD">
        <w:rPr>
          <w:rFonts w:ascii="Times New Roman" w:eastAsia="Times New Roman" w:hAnsi="Times New Roman" w:cs="Times New Roman"/>
          <w:color w:val="C9211E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Читинского района реализуется через организацию обучения по дополнительным программам профессионального образования на базе ГУ ДПО «Институт развития образования Забайкаль</w:t>
      </w:r>
      <w:r w:rsidR="00941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края», а также 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академии Министерства Просвещения РФ.</w:t>
      </w:r>
      <w:r w:rsidRPr="00A54DAD">
        <w:rPr>
          <w:rFonts w:ascii="Times New Roman" w:eastAsia="Times New Roman" w:hAnsi="Times New Roman" w:cs="Times New Roman"/>
          <w:color w:val="C9211E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период 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2024 года прошли обучение на базе ИРО Забайкальского края всего 516 педагогов. Планирование повышения квалификации осуществляется в соответствии с профессиональными потребностями и дефицитами педагогов, выявленных в ходе процедуры самодиагностики образовательных организаций. В ходе анализа, были обозначены наиболее актуальные темы дополнительных профессиональных программ на 2024 – 2025 учебный год. Намечены задачи на следующий учебный год: </w:t>
      </w:r>
    </w:p>
    <w:p w14:paraId="228DC9AE" w14:textId="5B06C3AB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Организация обучения</w:t>
      </w:r>
      <w:r w:rsidR="00941CA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соответствии с профессиональными потребностями педагогов;</w:t>
      </w:r>
    </w:p>
    <w:p w14:paraId="347EDF2B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Увеличение доли образовательных организаций на 10%, принявших участие в программах повышения квалификации управленческих команд;</w:t>
      </w:r>
    </w:p>
    <w:p w14:paraId="02444EFD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строгий учет и своевременное фиксирование количества часов пройденной курсовой подготовки в течение 3-х лет.</w:t>
      </w:r>
    </w:p>
    <w:p w14:paraId="1196F5A3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Аттестация педагогических работников образовательных организаций регламентируется документами федерального и регионального уровней. Прошли аттестацию в 2023/24 учебном году всего: </w:t>
      </w:r>
    </w:p>
    <w:p w14:paraId="675A2AC2" w14:textId="7E06CF30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134 педагога общеобразовательных организаций 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(2022-2023 уч.</w:t>
      </w:r>
      <w:r w:rsidR="00941CA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год - </w:t>
      </w:r>
      <w:r w:rsidRPr="00A54DA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116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педагогов). Из них: на высшую квалификационную категорию – 9 человек, на первую квалификационную категорию — 12 человек, подтвердили соответствие занимаемой должности – 116 педагогов.</w:t>
      </w:r>
    </w:p>
    <w:p w14:paraId="09273C55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37 педагогов дошкольных учреждений 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(прошлый год - 54 человека). Из них на высшую квалификационную категорию не было заявлено, на первую квалификационную категорию – 2 человека, на соответствие занимаемой должности – 58 человек.</w:t>
      </w:r>
    </w:p>
    <w:p w14:paraId="414232EA" w14:textId="4FE0CC34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Из достижений педагогов:</w:t>
      </w:r>
    </w:p>
    <w:p w14:paraId="23A81107" w14:textId="3CDC49A2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54DA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IV Региональный конкурс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педагогического мастерства </w:t>
      </w:r>
      <w:r w:rsidRPr="00A54DA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"Забайкалье великолепно»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Номинация «Мой коллектив — дружная семья»</w:t>
      </w:r>
      <w:r w:rsidR="00941CA5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(англ.</w:t>
      </w:r>
      <w:r w:rsidR="00941CA5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я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з</w:t>
      </w:r>
      <w:r w:rsidR="00941CA5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.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): 1 место — Филатова Наталья Николаевна, СОШ с.</w:t>
      </w:r>
      <w:r w:rsidR="00941CA5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Верх-Чита, 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 место — Дружина Александра Георгиевна, СОШ №2 пгт Новокручининский.</w:t>
      </w:r>
    </w:p>
    <w:p w14:paraId="01A2011B" w14:textId="2D4875ED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СОШ пгт</w:t>
      </w:r>
      <w:r w:rsidR="00941CA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Атамановка была участником </w:t>
      </w:r>
      <w:r w:rsidRPr="00A54DA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Всероссийского конкурса «Вектор качества образования».</w:t>
      </w:r>
    </w:p>
    <w:p w14:paraId="3F1107D4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54DA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Краевой конкурс "Качество образования: новые подходы к управлению"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МОУ СОШ с. Шишкино - III место.</w:t>
      </w:r>
    </w:p>
    <w:p w14:paraId="0B663181" w14:textId="2E086509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- Полуфинал конкурса «Флагманы образования»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президентской платформы «Россия – страна возможностей» вошли: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- Баранова Марина Николаевна, МОУ СОШ с</w:t>
      </w:r>
      <w:r w:rsidR="00941CA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Маккавеево;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- Дружина Александра Георгиевна, МОУ СОШ №2 пгт.</w:t>
      </w:r>
      <w:r w:rsidR="00941CA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Новокручининский;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- Казакова Ксения Павловна,</w:t>
      </w:r>
      <w:r w:rsidR="00941CA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МАОУ СОШ №1 с.</w:t>
      </w:r>
      <w:r w:rsidR="00941CA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Смоленка;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- Куркотова Екатерина Витальевна, МОУ СОШ п.</w:t>
      </w:r>
      <w:r w:rsidR="00941CA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Атамановка;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- Швецова Людмила Николаевна, МОУ СОШ пгт. Новокручининский.</w:t>
      </w:r>
    </w:p>
    <w:p w14:paraId="6D11B7D7" w14:textId="77777777" w:rsidR="000F771D" w:rsidRDefault="00A54DAD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en-US" w:eastAsia="ru-RU"/>
        </w:rPr>
      </w:pP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Учитель биологии Хохлова Инна Анатольевна стала </w:t>
      </w:r>
      <w:r w:rsidRPr="00A54DA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победителем конкурса на присуждение премии лучшим учителям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 достижения в педагогической деятельности в 2024 году.</w:t>
      </w:r>
    </w:p>
    <w:p w14:paraId="16506B57" w14:textId="77777777" w:rsidR="000F771D" w:rsidRPr="000F771D" w:rsidRDefault="00A54DAD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- Педагог школы </w:t>
      </w:r>
      <w:proofErr w:type="spellStart"/>
      <w:r w:rsidRPr="00A54DAD">
        <w:rPr>
          <w:rFonts w:ascii="Times New Roman" w:eastAsia="Calibri" w:hAnsi="Times New Roman" w:cs="Calibri"/>
          <w:b/>
          <w:bCs/>
          <w:sz w:val="28"/>
          <w:szCs w:val="28"/>
          <w:lang w:eastAsia="ru-RU"/>
        </w:rPr>
        <w:t>пст</w:t>
      </w:r>
      <w:proofErr w:type="spellEnd"/>
      <w:r w:rsidRPr="00A54DAD">
        <w:rPr>
          <w:rFonts w:ascii="Times New Roman" w:eastAsia="Calibri" w:hAnsi="Times New Roman" w:cs="Calibri"/>
          <w:b/>
          <w:bCs/>
          <w:sz w:val="28"/>
          <w:szCs w:val="28"/>
          <w:lang w:eastAsia="ru-RU"/>
        </w:rPr>
        <w:t xml:space="preserve"> Гонгота Надежда Соскова </w:t>
      </w:r>
      <w:r w:rsidRPr="00A54DA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заняла почетное 1 место </w:t>
      </w:r>
      <w:r w:rsidRPr="00A54DAD">
        <w:rPr>
          <w:rFonts w:ascii="Times New Roman" w:eastAsia="Calibri" w:hAnsi="Times New Roman" w:cs="Calibri"/>
          <w:sz w:val="28"/>
          <w:szCs w:val="28"/>
          <w:lang w:eastAsia="ru-RU"/>
        </w:rPr>
        <w:lastRenderedPageBreak/>
        <w:t>Международной премии "Мы вместе!" в номинации "Наставник года".</w:t>
      </w:r>
      <w:r w:rsidRPr="00A54DAD">
        <w:rPr>
          <w:rFonts w:ascii="Times New Roman" w:eastAsia="Calibri" w:hAnsi="Times New Roman" w:cs="Calibri"/>
          <w:sz w:val="28"/>
          <w:szCs w:val="28"/>
          <w:lang w:eastAsia="ru-RU"/>
        </w:rPr>
        <w:br/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Санитарными правилами СП 2.4 3648-20 «</w:t>
      </w:r>
      <w:r w:rsidRPr="00A54D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года № 28 осуществляется</w:t>
      </w:r>
      <w:r w:rsidRPr="00A54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чебно-воспитательный процесс в образовательных организациях Читинского района.</w:t>
      </w:r>
    </w:p>
    <w:p w14:paraId="2A33C128" w14:textId="77777777" w:rsidR="000F771D" w:rsidRDefault="000F771D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en-US" w:eastAsia="ru-RU"/>
        </w:rPr>
      </w:pPr>
      <w:r>
        <w:rPr>
          <w:rFonts w:ascii="Times New Roman" w:eastAsia="Calibri" w:hAnsi="Times New Roman" w:cs="Calibri"/>
          <w:sz w:val="28"/>
          <w:szCs w:val="28"/>
          <w:lang w:val="en-US" w:eastAsia="ru-RU"/>
        </w:rPr>
        <w:tab/>
      </w:r>
      <w:r w:rsidR="00AE7A74" w:rsidRPr="00AE7A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средней школе реализуются различные профили: социально-экономический, универсальный, гуманитарный, физико-математический, естественно-научный, агротехнологический. </w:t>
      </w:r>
    </w:p>
    <w:p w14:paraId="6A368FCB" w14:textId="1E85DAB3" w:rsidR="00AE7A74" w:rsidRPr="000F771D" w:rsidRDefault="000F771D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  <w:lang w:val="en-US" w:eastAsia="ru-RU"/>
        </w:rPr>
        <w:tab/>
      </w:r>
      <w:r w:rsidR="00AE7A74" w:rsidRPr="00AE7A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Одним из наиболее перспективных направлений развития сельской школы является создание агрошколы на базе школы с.</w:t>
      </w:r>
      <w:r w:rsidR="00F76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7A74" w:rsidRPr="00AE7A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Беклемишево.</w:t>
      </w:r>
    </w:p>
    <w:p w14:paraId="4A373E81" w14:textId="77777777" w:rsidR="00AE7A74" w:rsidRPr="00AE7A74" w:rsidRDefault="00AE7A74" w:rsidP="00AE7A74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bidi="en-US"/>
        </w:rPr>
      </w:pPr>
      <w:r w:rsidRPr="00AE7A74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ab/>
        <w:t>На сегодняшний день агрошкола Читинского района выполняет следующие задачи: профориентация детей на школьном уровне, создание условий для занятости детей во внеурочное время.</w:t>
      </w:r>
    </w:p>
    <w:p w14:paraId="4465B9F3" w14:textId="12A0B472" w:rsidR="00AE7A74" w:rsidRPr="00AE7A74" w:rsidRDefault="00AE7A74" w:rsidP="00AE7A74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bidi="en-US"/>
        </w:rPr>
      </w:pPr>
      <w:r w:rsidRPr="00AE7A74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ab/>
        <w:t>Агрошкола имеет положительный опыт, который успешно распространяется среди других образовательных учреждений. Школой с. Беклемишево заключено соглашение о сотрудничестве с местным сельскохозяйственным предприятием ООО «Новое Беклемишево»,</w:t>
      </w:r>
      <w:r w:rsidR="00F76B6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 </w:t>
      </w:r>
      <w:r w:rsidRPr="00AE7A74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а также с московским институтом исследования и фитопотологии, благодаря которому реализуется авторская программа «Школа юного агронома Агродозор».</w:t>
      </w:r>
    </w:p>
    <w:p w14:paraId="67A0E730" w14:textId="77777777" w:rsidR="000F771D" w:rsidRDefault="00AE7A74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en-US" w:bidi="en-US"/>
        </w:rPr>
      </w:pPr>
      <w:r w:rsidRPr="00AE7A74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ab/>
        <w:t>Есть уже достижения: победители на В</w:t>
      </w:r>
      <w:r w:rsidRPr="00AE7A74"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bidi="en-US"/>
        </w:rPr>
        <w:t>сероссийском конкурсе «Школьный агростартап» (г.</w:t>
      </w:r>
      <w:r w:rsidR="00F76B6F"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bidi="en-US"/>
        </w:rPr>
        <w:t xml:space="preserve"> </w:t>
      </w:r>
      <w:r w:rsidRPr="00AE7A74"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bidi="en-US"/>
        </w:rPr>
        <w:t>Москва), выиграли систему, которая позволит выращивать растения без почвы на водных растворах минеральных веществ. Эта система установлена в кабинете географии и с нового года ребята начнут практиковаться в выращивания микрозелени и других растений.</w:t>
      </w:r>
      <w:r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bidi="en-US"/>
        </w:rPr>
        <w:t xml:space="preserve"> </w:t>
      </w:r>
      <w:r w:rsidRPr="000F77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 своим проектом к этому проекту присоединилась школа №1 с.</w:t>
      </w:r>
      <w:r w:rsidR="00F76B6F" w:rsidRPr="000F77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77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Смоленка.</w:t>
      </w:r>
    </w:p>
    <w:p w14:paraId="6E248987" w14:textId="22D1FE12" w:rsidR="00A54DAD" w:rsidRPr="000F771D" w:rsidRDefault="000F771D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en-US" w:bidi="en-US"/>
        </w:rPr>
        <w:tab/>
      </w:r>
      <w:r w:rsidR="00A54DAD" w:rsidRPr="00A54DAD">
        <w:rPr>
          <w:rFonts w:ascii="Times New Roman" w:eastAsia="Times New Roman" w:hAnsi="Times New Roman" w:cs="Times New Roman"/>
          <w:color w:val="C9211E"/>
          <w:sz w:val="28"/>
          <w:szCs w:val="28"/>
          <w:lang w:eastAsia="ru-RU"/>
        </w:rPr>
        <w:t xml:space="preserve"> </w:t>
      </w:r>
      <w:r w:rsidR="00A54DAD"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началу нового 2023 – 2024 учебного года во всех образовательных организациях созданы условия для обучения и воспитания детей.  </w:t>
      </w:r>
    </w:p>
    <w:p w14:paraId="0ABCE0C7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Times New Roman" w:hAnsi="Times New Roman" w:cs="Times New Roman CYR"/>
          <w:iCs/>
          <w:color w:val="000000"/>
          <w:sz w:val="28"/>
          <w:szCs w:val="28"/>
          <w:lang w:eastAsia="ru-RU"/>
        </w:rPr>
        <w:t>В</w:t>
      </w:r>
      <w:r w:rsidRPr="00A54DAD">
        <w:rPr>
          <w:rFonts w:ascii="Times New Roman" w:eastAsia="Times New Roman" w:hAnsi="Times New Roman" w:cs="Times New Roman CYR"/>
          <w:bCs/>
          <w:iCs/>
          <w:color w:val="000000"/>
          <w:sz w:val="28"/>
          <w:szCs w:val="28"/>
          <w:lang w:eastAsia="ru-RU"/>
        </w:rPr>
        <w:t xml:space="preserve"> 28 образовательных организациях имеются </w:t>
      </w:r>
      <w:r w:rsidRPr="00A54DAD">
        <w:rPr>
          <w:rFonts w:ascii="Times New Roman" w:eastAsia="Times New Roman" w:hAnsi="Times New Roman" w:cs="Times New Roman CYR"/>
          <w:b/>
          <w:bCs/>
          <w:iCs/>
          <w:color w:val="000000"/>
          <w:sz w:val="28"/>
          <w:szCs w:val="28"/>
          <w:lang w:eastAsia="ru-RU"/>
        </w:rPr>
        <w:t>медицинские кабинеты</w:t>
      </w:r>
      <w:r w:rsidRPr="00A54DAD">
        <w:rPr>
          <w:rFonts w:ascii="Times New Roman" w:eastAsia="Times New Roman" w:hAnsi="Times New Roman" w:cs="Times New Roman CYR"/>
          <w:bCs/>
          <w:iCs/>
          <w:color w:val="000000"/>
          <w:sz w:val="28"/>
          <w:szCs w:val="28"/>
          <w:lang w:eastAsia="ru-RU"/>
        </w:rPr>
        <w:t xml:space="preserve"> (в 16 ДОО и 12 школах). Всего 15 образовательных организаций имеют лицензированные медицинские кабинеты, из них 6 кабинетов в общеобразовательных организациях и 9 в дошкольных образовательных организациях. В тех образовательных организациях, где имеются медицинские кабинеты медицинское обслуживание осуществляет приходящий сотрудник ГУЗ «Читинская ЦРБ» остальные образовательные организации обращаются за услугами в местные амбулатории. </w:t>
      </w:r>
      <w:r w:rsidRPr="00A54DA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образовательных учреждениях регулярно ведется мониторинг</w:t>
      </w:r>
      <w:r w:rsidRPr="00A54DA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br/>
        <w:t>заболеваемости обучающихся.</w:t>
      </w:r>
    </w:p>
    <w:p w14:paraId="0B07F8F4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Социально-психологическое тестирование обучающихся на предмет выявления группы риска обучающихся по потреблению наркотических средств и психотропных веществ в общеобразовательных организациях на территории Читинского района проходило на основании приказа Министерства образования, науки и молодежной политики Забайкальского края 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от 28 августа 2024 года № 661</w:t>
      </w:r>
      <w:r w:rsidRPr="00A54DA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«О проведении социально-</w:t>
      </w:r>
      <w:r w:rsidRPr="00A54DAD">
        <w:rPr>
          <w:rFonts w:ascii="Times New Roman" w:eastAsia="Calibri" w:hAnsi="Times New Roman" w:cs="Calibri"/>
          <w:sz w:val="28"/>
          <w:szCs w:val="28"/>
          <w:lang w:eastAsia="ru-RU"/>
        </w:rPr>
        <w:lastRenderedPageBreak/>
        <w:t xml:space="preserve">психологического тестирования обучающихся в общеобразовательных и профессиональных образовательных организациях Забайкальского края в 2024-2025 учебном году», в соответствии с приказом Комитета образования администрации муниципального района «Читинский район» от 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03.09.2024 года № 187-р</w:t>
      </w:r>
      <w:r w:rsidRPr="00A54DA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«О проведении социально-психологического тестирования обучающихся в общеобразовательных организациях в 2024-2025 учебном году» по графику: основной период с 10 по 21 октября 2024 г., дополнительный период в декабре 2024 г. </w:t>
      </w:r>
      <w:r w:rsidRPr="00A54DA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Тестированию  подлежали  учащиеся от 13 лет и старше. Число обучающихся прошедших социально-психологическое тестирование составило 2684 (94 %) человек, в 2023 году - </w:t>
      </w:r>
    </w:p>
    <w:p w14:paraId="4BE66721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2352 (82 %) человек.</w:t>
      </w:r>
    </w:p>
    <w:p w14:paraId="610F498F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Увеличение охвата социально-психологическим тестированием объясняется плодотворным проведением информационно-разъяснительной кампании с родителями и мотивационной работы с обучающимися с целью повышения активности участия обучающихся и снижение количества отказов от СПТ и профилактических медицинских осмотров. Результаты социально-психологического тестирования озвучиваются в ходе заседаний антинаркотической Комиссии администрации муниципального района «Читинский район». Так же оказано содействие ГУЗ «Читинская ЦРБ» в организации медицинского осмотра врачом-наркологом детей старше 15 лет с целью профилактики незаконного потребления наркотических средств и психотропных веществ. </w:t>
      </w:r>
    </w:p>
    <w:p w14:paraId="2285D45C" w14:textId="05372068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 2019 году 3 образовательные организации (МОУ СОШ с. Шишкино, МОУ СОШ с. Смоленка, МОУ СОШ № 2 пгт Новокручининский) вступили в Федеральный проект «Поддержка семей, имеющих детей» национального проекта «Образование» «Родитель+». Всего задействовано 8 специалистов служб сопровождения. С декабря 2024 года общее количество консультаций составило 7563 в очной, дистанционной и выездной формах. </w:t>
      </w:r>
      <w:r w:rsidR="00F76B6F" w:rsidRPr="00A54DA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Получены канцтовары</w:t>
      </w:r>
      <w:r w:rsidRPr="00A54DAD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ru-RU"/>
        </w:rPr>
        <w:t xml:space="preserve">, бумага </w:t>
      </w:r>
      <w:r w:rsidRPr="00A54DA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для консультационных пунктов из </w:t>
      </w:r>
      <w:r w:rsidRPr="00A54DAD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ru-RU"/>
        </w:rPr>
        <w:t xml:space="preserve">ГУ «Забайкальским </w:t>
      </w:r>
      <w:r w:rsidR="00F76B6F" w:rsidRPr="00A54DAD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ru-RU"/>
        </w:rPr>
        <w:t>краевым ЦППМ</w:t>
      </w:r>
      <w:r w:rsidRPr="00A54DAD"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ru-RU"/>
        </w:rPr>
        <w:t xml:space="preserve"> и СП «Семья» в рамках проекта. </w:t>
      </w:r>
    </w:p>
    <w:p w14:paraId="033085FF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Times New Roman" w:hAnsi="Times New Roman" w:cs="Times New Roman CYR"/>
          <w:bCs/>
          <w:iCs/>
          <w:color w:val="000000"/>
          <w:sz w:val="28"/>
          <w:szCs w:val="28"/>
          <w:lang w:eastAsia="ru-RU"/>
        </w:rPr>
        <w:t xml:space="preserve">С 1 сентября 2021 года </w:t>
      </w:r>
      <w:r w:rsidRPr="00A54DAD">
        <w:rPr>
          <w:rFonts w:ascii="Times New Roman" w:eastAsia="Times New Roman" w:hAnsi="Times New Roman" w:cs="Times New Roman CYR"/>
          <w:b/>
          <w:bCs/>
          <w:iCs/>
          <w:color w:val="000000"/>
          <w:sz w:val="28"/>
          <w:szCs w:val="28"/>
          <w:lang w:eastAsia="ru-RU"/>
        </w:rPr>
        <w:t>организация питания</w:t>
      </w:r>
      <w:r w:rsidRPr="00A54DAD">
        <w:rPr>
          <w:rFonts w:ascii="Times New Roman" w:eastAsia="Times New Roman" w:hAnsi="Times New Roman" w:cs="Times New Roman CYR"/>
          <w:bCs/>
          <w:iCs/>
          <w:color w:val="000000"/>
          <w:sz w:val="28"/>
          <w:szCs w:val="28"/>
          <w:lang w:eastAsia="ru-RU"/>
        </w:rPr>
        <w:t xml:space="preserve"> в школах района обеспечивается сторонней организацией ООО «Стройстандарт» на основании заключенного контракта с администрацией муниципального района «Читинский район». В течение года возникали проблемы при обеспечении обучающихся школьным питанием: несоответствие приготовленных блюд 10-дневноцикличному меню, несоответствие качества приготовляемых блюд и др. Комитетом образования и ООО «Стройстандарт» совместно решались вопросы по устранению недостатков в организации питания. </w:t>
      </w:r>
    </w:p>
    <w:p w14:paraId="7791406E" w14:textId="7175D6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обучающихся организовано во всех общеобразовательных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организациях. Охват горячим питанием в общеобразовательных организациях составляет 8111 человек (89 % от общего числа обучающихся) </w:t>
      </w:r>
      <w:r w:rsidRPr="00A54D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(показатель 2023 г. – 7686 (87%)).</w:t>
      </w:r>
      <w:r w:rsidRPr="00A54DAD">
        <w:rPr>
          <w:rFonts w:ascii="Times New Roman" w:eastAsia="Times New Roman" w:hAnsi="Times New Roman" w:cs="Times New Roman"/>
          <w:color w:val="C9211E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1-4 классов обеспечены питанием на 100%- 3969 обучающихся.</w:t>
      </w:r>
      <w:r w:rsidRPr="00A54DAD">
        <w:rPr>
          <w:rFonts w:ascii="Times New Roman" w:eastAsia="Times New Roman" w:hAnsi="Times New Roman" w:cs="Times New Roman CYR"/>
          <w:color w:val="000000"/>
          <w:sz w:val="28"/>
          <w:szCs w:val="28"/>
          <w:lang w:eastAsia="ru-RU"/>
        </w:rPr>
        <w:t xml:space="preserve"> Обучающихся из малообеспеченных </w:t>
      </w:r>
      <w:r w:rsidR="00F76B6F" w:rsidRPr="00A54DAD">
        <w:rPr>
          <w:rFonts w:ascii="Times New Roman" w:eastAsia="Times New Roman" w:hAnsi="Times New Roman" w:cs="Times New Roman CYR"/>
          <w:color w:val="000000"/>
          <w:sz w:val="28"/>
          <w:szCs w:val="28"/>
          <w:lang w:eastAsia="ru-RU"/>
        </w:rPr>
        <w:t>семей, семей</w:t>
      </w:r>
      <w:r w:rsidRPr="00A54DAD">
        <w:rPr>
          <w:rFonts w:ascii="Times New Roman" w:eastAsia="Times New Roman" w:hAnsi="Times New Roman" w:cs="Times New Roman CYR"/>
          <w:color w:val="000000"/>
          <w:sz w:val="28"/>
          <w:szCs w:val="28"/>
          <w:lang w:eastAsia="ru-RU"/>
        </w:rPr>
        <w:t xml:space="preserve"> участников СВО, детей с ОВЗ. -  1003 ребенка. </w:t>
      </w:r>
      <w:r w:rsidRPr="00A54DAD">
        <w:rPr>
          <w:rFonts w:ascii="Times New Roman" w:eastAsia="Times New Roman" w:hAnsi="Times New Roman" w:cs="Times New Roman"/>
          <w:color w:val="C9211E"/>
          <w:sz w:val="28"/>
          <w:szCs w:val="28"/>
          <w:lang w:eastAsia="ru-RU"/>
        </w:rPr>
        <w:t xml:space="preserve"> </w:t>
      </w:r>
    </w:p>
    <w:p w14:paraId="1A61B008" w14:textId="44EB183F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школе составлены графики питания, время, отведенное на 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питание обучающихся начальной</w:t>
      </w:r>
      <w:r w:rsidR="00F7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составляет не менее 20 минут.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Контроль организации горячего питания в школах осуществляется контролирующими и надзорными органами, родителями и обучающимися. 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Вся информация об организации питания: нормативная документация,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ежедневное меню, примерное 10-дневное меню, согласованное с территориальным органом Роспотребнадзора, телефоны горячих линий, анкеты родителей размещена на сайтах всех школ. Питание в муниципальных дошкольных образовательных учреждениях организовано в соответствии с требованиями СанПиН 2.3/2.4.3590-20. Все дети (100%), посещающие группы полного дня, обеспечены питанием.</w:t>
      </w:r>
      <w:r w:rsidRPr="00A54DAD">
        <w:rPr>
          <w:rFonts w:ascii="Times New Roman" w:eastAsia="Times New Roman" w:hAnsi="Times New Roman" w:cs="Times New Roman"/>
          <w:color w:val="C9211E"/>
          <w:sz w:val="28"/>
          <w:szCs w:val="28"/>
          <w:lang w:eastAsia="ru-RU"/>
        </w:rPr>
        <w:t xml:space="preserve"> </w:t>
      </w:r>
    </w:p>
    <w:p w14:paraId="30AAD4E2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 каждым годом увеличивается количество детей, находящихся на ежедневном подвозе. </w:t>
      </w:r>
    </w:p>
    <w:tbl>
      <w:tblPr>
        <w:tblStyle w:val="4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A54DAD" w:rsidRPr="00A54DAD" w14:paraId="51932B9A" w14:textId="777777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C1DD" w14:textId="77777777" w:rsidR="00A54DAD" w:rsidRPr="000F771D" w:rsidRDefault="00A54DAD" w:rsidP="00A54D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Год</w:t>
            </w:r>
          </w:p>
          <w:p w14:paraId="6BDAF401" w14:textId="77777777" w:rsidR="00A54DAD" w:rsidRPr="000F771D" w:rsidRDefault="00A54DAD" w:rsidP="00A54D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B775" w14:textId="77777777" w:rsidR="00A54DAD" w:rsidRPr="000F771D" w:rsidRDefault="00A54DAD" w:rsidP="00A54D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Количество детей на подвозе</w:t>
            </w:r>
          </w:p>
          <w:p w14:paraId="40BDEF53" w14:textId="77777777" w:rsidR="00A54DAD" w:rsidRPr="000F771D" w:rsidRDefault="00A54DAD" w:rsidP="00A54D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A54DAD" w:rsidRPr="00A54DAD" w14:paraId="44614AE9" w14:textId="777777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94BB" w14:textId="77777777" w:rsidR="00A54DAD" w:rsidRPr="000F771D" w:rsidRDefault="00A54DAD" w:rsidP="00A54DA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2020-2021</w:t>
            </w:r>
          </w:p>
          <w:p w14:paraId="15E27EFC" w14:textId="77777777" w:rsidR="00A54DAD" w:rsidRPr="000F771D" w:rsidRDefault="00A54DAD" w:rsidP="00A54D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541A" w14:textId="77777777" w:rsidR="00A54DAD" w:rsidRPr="000F771D" w:rsidRDefault="00A54DAD" w:rsidP="00A54DA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1255</w:t>
            </w:r>
          </w:p>
          <w:p w14:paraId="655D3904" w14:textId="77777777" w:rsidR="00A54DAD" w:rsidRPr="000F771D" w:rsidRDefault="00A54DAD" w:rsidP="00A54D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54DAD" w:rsidRPr="00A54DAD" w14:paraId="1B6C1537" w14:textId="777777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B2B" w14:textId="77777777" w:rsidR="00A54DAD" w:rsidRPr="000F771D" w:rsidRDefault="00A54DAD" w:rsidP="00A54DA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2021-2022</w:t>
            </w:r>
          </w:p>
          <w:p w14:paraId="4AE4A83F" w14:textId="77777777" w:rsidR="00A54DAD" w:rsidRPr="000F771D" w:rsidRDefault="00A54DAD" w:rsidP="00A54D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ABE" w14:textId="77777777" w:rsidR="00A54DAD" w:rsidRPr="000F771D" w:rsidRDefault="00A54DAD" w:rsidP="00A54DA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1499</w:t>
            </w:r>
          </w:p>
          <w:p w14:paraId="38010D68" w14:textId="77777777" w:rsidR="00A54DAD" w:rsidRPr="000F771D" w:rsidRDefault="00A54DAD" w:rsidP="00A54D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54DAD" w:rsidRPr="00A54DAD" w14:paraId="69EEA36F" w14:textId="777777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AEEE" w14:textId="77777777" w:rsidR="00A54DAD" w:rsidRPr="000F771D" w:rsidRDefault="00A54DAD" w:rsidP="00A54DA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2022-2023</w:t>
            </w:r>
          </w:p>
          <w:p w14:paraId="1021B309" w14:textId="77777777" w:rsidR="00A54DAD" w:rsidRPr="000F771D" w:rsidRDefault="00A54DAD" w:rsidP="00A54D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1A30" w14:textId="77777777" w:rsidR="00A54DAD" w:rsidRPr="000F771D" w:rsidRDefault="00A54DAD" w:rsidP="00A54DA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1580</w:t>
            </w:r>
          </w:p>
          <w:p w14:paraId="1E9F8CF0" w14:textId="77777777" w:rsidR="00A54DAD" w:rsidRPr="000F771D" w:rsidRDefault="00A54DAD" w:rsidP="00A54D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54DAD" w:rsidRPr="00A54DAD" w14:paraId="29A0FAC9" w14:textId="777777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C7C6" w14:textId="77777777" w:rsidR="00A54DAD" w:rsidRPr="000F771D" w:rsidRDefault="00A54DAD" w:rsidP="00A54DA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A05D" w14:textId="77777777" w:rsidR="00A54DAD" w:rsidRPr="000F771D" w:rsidRDefault="00A54DAD" w:rsidP="00A54DA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7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1664</w:t>
            </w:r>
          </w:p>
        </w:tc>
      </w:tr>
    </w:tbl>
    <w:p w14:paraId="1FC1CA30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8764CC1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14:paraId="1D6B8698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школах получена лицензия на перевозки школьников. На 28 автобусах осуществляется подвоз учащихся в образовательные учреждения. </w:t>
      </w:r>
    </w:p>
    <w:p w14:paraId="41174013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Автобусы имеются в 18 школах.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Из них получено: в 2024 году — 3 автобуса, в 2023 году — 4 автобуса.  Количество водителей — 26 человек. </w:t>
      </w:r>
    </w:p>
    <w:p w14:paraId="3401DDFD" w14:textId="452F4125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ab/>
        <w:t>В 2024 году - 810745,0 тыс.</w:t>
      </w:r>
      <w:r w:rsidR="00F76B6F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руб.</w:t>
      </w:r>
      <w:r w:rsidR="00F76B6F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местного бюджета на ремонт автобусов, приобретение запчастей, колибровку тахографов, прохождение ТО. </w:t>
      </w:r>
      <w:r w:rsidRPr="00A54D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сегодняшний день все имеющиеся т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ранспортные средства оснащены системой ГЛОНАСС и тахографом.</w:t>
      </w:r>
    </w:p>
    <w:p w14:paraId="46ADF885" w14:textId="40E30B1F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Договор фрахтования: МОУ СОШ с.</w:t>
      </w:r>
      <w:r w:rsidR="00F76B6F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Новая Кука, МОУ СОШ с.</w:t>
      </w:r>
      <w:r w:rsidR="00F76B6F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Верх-Чита, МОУ СОШ с.</w:t>
      </w:r>
      <w:r w:rsidR="00F76B6F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Смоленка. </w:t>
      </w:r>
    </w:p>
    <w:p w14:paraId="1B23D658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Проблемы: Отсутствие водителей, Обследование и ремонт школьных маршрутов,  Прохождение ежедневных медосмотров. </w:t>
      </w:r>
    </w:p>
    <w:p w14:paraId="48E2A125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проделанной работы по безопасности жизнедеятельности в целом свидетельствует о том, что принимаются все необходимые меры для создания безопасных условий труда, обучения и воспитания детей. </w:t>
      </w:r>
    </w:p>
    <w:p w14:paraId="394CE49B" w14:textId="612E8691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се школы Читинского района имеют паспорта безопасности, прошли категорирование объектов. В 2 школах (МОУ СОШ с.</w:t>
      </w:r>
      <w:r w:rsidR="00F76B6F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Смоленка, МАОУ ООШ №1 с. Смоленка), отнесенных к 3 категории, введена живая охрана. Все остальные объекты отнесены к 4 категории. </w:t>
      </w:r>
    </w:p>
    <w:p w14:paraId="55EAD1D1" w14:textId="3AE97EEF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Во всех учреждениях </w:t>
      </w:r>
      <w:r w:rsidR="00F76B6F"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образования 2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раза в год проводятся тренировки по антитеррору. Имеются школьные уголки по антитеррористической 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lastRenderedPageBreak/>
        <w:t xml:space="preserve">защищенности. </w:t>
      </w:r>
    </w:p>
    <w:p w14:paraId="2C803204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Проблемы: </w:t>
      </w:r>
    </w:p>
    <w:p w14:paraId="4D0B9D4B" w14:textId="2AB76906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отсутствие ограждения в МОУ ООШ № 42 пгт.</w:t>
      </w:r>
      <w:r w:rsidR="00F76B6F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</w:t>
      </w: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Новокручининский и ДОЛ «Огонек»</w:t>
      </w:r>
    </w:p>
    <w:p w14:paraId="519E17EB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Отсутствие тревожных кнопок с выводом на Росгвардию.</w:t>
      </w:r>
    </w:p>
    <w:p w14:paraId="334E79B2" w14:textId="77777777" w:rsidR="00F76B6F" w:rsidRDefault="00A54DAD" w:rsidP="00F76B6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-Отсутствие системы оповещения при угрозе совершения террористического акта.</w:t>
      </w:r>
    </w:p>
    <w:p w14:paraId="5274A53B" w14:textId="1AF13A18" w:rsidR="00A54DAD" w:rsidRPr="00F76B6F" w:rsidRDefault="00A54DAD" w:rsidP="00F76B6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Государственную итоговую аттестацию по программам </w:t>
      </w:r>
      <w:r w:rsidRPr="00A54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основного общего образования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прошли 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val="haw-US" w:eastAsia="ru-RU"/>
        </w:rPr>
        <w:t>845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обучающихся, из них 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val="haw-US" w:eastAsia="ru-RU"/>
        </w:rPr>
        <w:t>7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 в форме ОГЭ (из них 32 выпускника прошлых лет), 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val="haw-US" w:eastAsia="ru-RU"/>
        </w:rPr>
        <w:t>48</w:t>
      </w:r>
      <w:r w:rsidRPr="00A54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форме ГВЭ. После полученных результатов экзаменов, в основные и резервные дни, в районе не получили аттестат 127 участников ГИА в форме ОГЭ (из них 12 выпускников прошлых лет). </w:t>
      </w:r>
      <w:r w:rsidRPr="00A54DA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Количество участников ОГЭ, получивших</w:t>
      </w:r>
      <w:bookmarkStart w:id="2" w:name="_GoBack_Копия_1_Копия_1"/>
      <w:bookmarkEnd w:id="2"/>
      <w:r w:rsidRPr="00A54DA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 всем учебным предметам отметку «5» - 5 человек. Участников ОГЭ, получивших неудовлетворительные результаты и пересдавших экзамены на отметку «5» - 13 человек. </w:t>
      </w:r>
      <w:r w:rsidRPr="00A54D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Аттестаты особого образца получили</w:t>
      </w:r>
      <w:r w:rsidRPr="00A54D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24 учащихся. </w:t>
      </w:r>
    </w:p>
    <w:p w14:paraId="5FF3B813" w14:textId="77777777" w:rsidR="00A54DAD" w:rsidRPr="00A54DAD" w:rsidRDefault="00A54DAD" w:rsidP="00A54DA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A54DA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Государственную итоговую аттестацию по общеобразовательным программам </w:t>
      </w:r>
      <w:r w:rsidRPr="00A54DA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>среднего общего образования</w:t>
      </w:r>
      <w:r w:rsidRPr="00A54DA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территории муниципального района «Читинский район» в 2023-2024 учебном году проходило 178 участников. </w:t>
      </w:r>
      <w:r w:rsidRPr="00A54DA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Из них 147 успешно справились и получили аттестаты, 31 выпускник (учащиеся очно-заочной формы) не получил аттестаты. </w:t>
      </w:r>
    </w:p>
    <w:p w14:paraId="766E2C70" w14:textId="09A0FACA" w:rsidR="00B56353" w:rsidRPr="00B56353" w:rsidRDefault="000F771D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  <w:lang w:val="en-US" w:eastAsia="ru-RU"/>
        </w:rPr>
        <w:tab/>
      </w:r>
      <w:r w:rsidR="00B56353" w:rsidRPr="00B56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выпускников, получивших аттестат о среднем общем образовании с отличием и медаль «За особые успехи в учении» I степени(золото)</w:t>
      </w:r>
      <w:r w:rsidR="00F7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6353" w:rsidRPr="00B56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 человек</w:t>
      </w:r>
    </w:p>
    <w:p w14:paraId="7BABC436" w14:textId="77777777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выпускников, получивших аттестат о среднем общем образовании с отличием и медаль «За особые успехи в учении» II степени(серебро)- 13 человек.</w:t>
      </w:r>
    </w:p>
    <w:p w14:paraId="640A269A" w14:textId="77777777" w:rsidR="000F771D" w:rsidRDefault="00B56353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56353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Награждены </w:t>
      </w:r>
      <w:r w:rsidRPr="00B56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золотой медалью за особые успехи в учении «Гордость Забайкалья» - 15 человек, серебряной медалью за особые успехи в учении «Гордость Забайкалья» - 2 человека</w:t>
      </w:r>
      <w:r w:rsidR="000F771D" w:rsidRPr="000F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B6D6F6D" w14:textId="77777777" w:rsidR="000F771D" w:rsidRDefault="000F771D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="00B56353"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Для обеспечения государственных гарантий доступности и качества дошкольного, начального, основного, среднего общего и дополнительного образования в районе реализуется муниципальная программа «Развитие образования на 2024 – 2028 гг.».    </w:t>
      </w:r>
    </w:p>
    <w:p w14:paraId="32CAD683" w14:textId="77777777" w:rsidR="000F771D" w:rsidRDefault="000F771D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="00B56353"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Указы Президента Российской Федерации определили стратегические направления и установили целевые ориентиры государственной политики в сфере образования. В соответствии с государственным национальным проектом «Образование» в течение года реализовывались муниципальные проекты. </w:t>
      </w:r>
    </w:p>
    <w:p w14:paraId="084B2499" w14:textId="2A942846" w:rsidR="00B56353" w:rsidRPr="000F771D" w:rsidRDefault="000F771D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="00B56353"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рамках реализации Комплекса мер по ликвидации очереди, по национальному </w:t>
      </w:r>
      <w:r w:rsidR="00B56353" w:rsidRPr="00B5635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проекту «Образование» </w:t>
      </w:r>
      <w:r w:rsidR="00B56353"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введены в эксплуатацию детские сады в с.</w:t>
      </w:r>
      <w:r w:rsidR="00F76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6353"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Угдан на 110 мест (280,1 млн. руб.) и в с.</w:t>
      </w:r>
      <w:r w:rsidR="00F76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6353"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Домна на 110 мест (302,0 млн. руб.). Продолжается строительство детского сада в с.</w:t>
      </w:r>
      <w:r w:rsidR="00F76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6353"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Смоленка на 110 мест (234,2 млн. руб.).</w:t>
      </w:r>
    </w:p>
    <w:p w14:paraId="45C7A519" w14:textId="77777777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Продолжается строительство следующих объектов в Читинском районе:</w:t>
      </w:r>
    </w:p>
    <w:p w14:paraId="17158DAC" w14:textId="77777777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строительство школы в с. Смоленка на 250 мест.  Строительство началось в 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2023 году. Планируется завершение в 2025 году.</w:t>
      </w:r>
    </w:p>
    <w:p w14:paraId="30E8ADF1" w14:textId="77777777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строительство школы в пгт. Атамановка на 500 мест по концессии. На сумму 1520,8 млн. руб. Планируется завершение в 2025 году</w:t>
      </w:r>
    </w:p>
    <w:p w14:paraId="6965C1B4" w14:textId="77777777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строительство школы в с. Засопка на 500 мест по концессии. На сумму 1 310,2 млн. руб. Планируется завершение в 2025 году</w:t>
      </w:r>
    </w:p>
    <w:p w14:paraId="7FC4F758" w14:textId="3D5FAA8E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Calibri" w:eastAsia="Calibri" w:hAnsi="Calibri" w:cs="Calibri"/>
          <w:lang w:eastAsia="ru-RU"/>
        </w:rPr>
      </w:pPr>
      <w:r w:rsidRPr="00B563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Также в рамках федерального проекта «Современная школа» национального проекта «Образование» на базе школ района созданы </w:t>
      </w:r>
      <w:r w:rsidRPr="00B56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Центры образования естественно-научной и технологической направленностей «Точка роста».</w:t>
      </w:r>
      <w:r w:rsidRPr="00B563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2024 году открылось еще 5 центров на базе школ: МОУ СОШ п.</w:t>
      </w:r>
      <w:r w:rsidR="00F76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Лесной Городок, </w:t>
      </w:r>
      <w:r w:rsidRPr="00B56353">
        <w:rPr>
          <w:rFonts w:ascii="Times New Roman" w:eastAsia="Calibri" w:hAnsi="Times New Roman" w:cs="Times New Roman"/>
          <w:sz w:val="28"/>
          <w:szCs w:val="28"/>
          <w:lang w:eastAsia="ru-RU"/>
        </w:rPr>
        <w:t>МОУ ООШ с.</w:t>
      </w:r>
      <w:r w:rsidR="00F76B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sz w:val="28"/>
          <w:szCs w:val="28"/>
          <w:lang w:eastAsia="ru-RU"/>
        </w:rPr>
        <w:t>Колочное, МОУ ООШ №42 пгт Новокручининский, МОУ ООШ  п.ст.</w:t>
      </w:r>
      <w:r w:rsidR="00F76B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Лесная, </w:t>
      </w:r>
      <w:r w:rsidRPr="00B5635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МОУ СОШ с.</w:t>
      </w:r>
      <w:r w:rsidR="00F76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B5635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Новотроицк. </w:t>
      </w:r>
      <w:r w:rsidRPr="00B56353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 Таким образом всего в районе действует 21 центр </w:t>
      </w:r>
      <w:r w:rsidRPr="00B56353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«Точка роста».</w:t>
      </w:r>
    </w:p>
    <w:p w14:paraId="4251ECD2" w14:textId="2E4A20EA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рамках программы </w:t>
      </w:r>
      <w:r w:rsidRPr="00B5635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«Центры экономического роста» 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возведено здание модульного спортивного зала в МОУ СОШ п.</w:t>
      </w:r>
      <w:r w:rsidR="00F76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Лесной Городок с современным оборудованием и новой мебелью на сумму 35,29 млн. руб. Дети из этой школы получили возможность получать уроки физической культуры и спорта, заниматься </w:t>
      </w:r>
      <w:r w:rsidR="00F76B6F"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различных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секциях в комфортных условиях, что однозначно приведет к укреплению здоровья детей.</w:t>
      </w:r>
    </w:p>
    <w:p w14:paraId="5BF705E2" w14:textId="52273A01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Установили оконные блоки на 2 этаже, заменили двери и дверные проемы в МОУ СОШ с.</w:t>
      </w:r>
      <w:r w:rsidR="00F76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Домна на сумму 2,9 млн.</w:t>
      </w:r>
      <w:r w:rsidR="00F76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руб. Проведено благоустройство территории в МОУ СОШ с.Шишкино на сумму 1,7 млн.руб.</w:t>
      </w:r>
    </w:p>
    <w:p w14:paraId="2EA9A7E3" w14:textId="1B0A13F1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Выполнена отделка фасада в здании МОУ СОШ с.</w:t>
      </w:r>
      <w:r w:rsidR="00F76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Новотроицк 1,8 млн руб. Ремонт подвального помещения в МОУ СОШ с.</w:t>
      </w:r>
      <w:r w:rsidR="00F76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Маккавеево на сумму 1,8 млн.руб.</w:t>
      </w:r>
    </w:p>
    <w:p w14:paraId="3D9A81D0" w14:textId="77777777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рамках программы «Малые дела» выполнены на общую сумму 1,1 млн. руб.</w:t>
      </w:r>
    </w:p>
    <w:p w14:paraId="6B72D3F0" w14:textId="6CABCBF4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ремонт детского сада в с. Александровка</w:t>
      </w:r>
      <w:r w:rsidR="00F76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(500 тыс. руб.)</w:t>
      </w:r>
    </w:p>
    <w:p w14:paraId="2F39940D" w14:textId="0C5DA1AD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приобретение площадки в МДОУ детский сад «Ромашка» пгт.</w:t>
      </w:r>
      <w:r w:rsidR="00F76B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6B6F"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Новокручининский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(500 тыс. руб)</w:t>
      </w:r>
    </w:p>
    <w:p w14:paraId="4EF185EC" w14:textId="10D9C040" w:rsidR="00B56353" w:rsidRPr="00B56353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sz w:val="28"/>
          <w:szCs w:val="28"/>
          <w:lang w:eastAsia="ru-RU"/>
        </w:rPr>
        <w:t>Приобретение формы для отряда «Юнармия» в МАОО ООШ №1 с.</w:t>
      </w:r>
      <w:r w:rsidR="00F76B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sz w:val="28"/>
          <w:szCs w:val="28"/>
          <w:lang w:eastAsia="ru-RU"/>
        </w:rPr>
        <w:t>Смоленка на 200 тыс.</w:t>
      </w:r>
      <w:r w:rsidR="00794C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рублей. </w:t>
      </w:r>
    </w:p>
    <w:p w14:paraId="526CEF06" w14:textId="695E29A5" w:rsidR="00A54DAD" w:rsidRDefault="00B56353" w:rsidP="00B5635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Федеральный проект «Цифровая образовательная среда»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(далее- </w:t>
      </w:r>
      <w:r w:rsidRPr="00B5635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ЦОС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="000F771D" w:rsidRPr="000F77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7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007A"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это</w:t>
      </w:r>
      <w:r w:rsidR="005C007A" w:rsidRPr="000F77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007A"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федеральный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проект нацпроекта «Образование», направленный на создание образовательных организациях современной и доступной цифровой образовательной среды, обеспечивающей высокое качество и доступность</w:t>
      </w:r>
      <w:r w:rsidR="00794C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образования всех видов и уровней, путём обновления информационно- коммуникативной инфраструктуры, подготовка кадров, создание федеральной цифровой платформы. В муниципальном районе «Читинский район» всего функционирует </w:t>
      </w:r>
      <w:r w:rsidRPr="00B5635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13 центров.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учреждениях проведен ремонт и поступило современное оборудование для применения в рамках учебных предметов «Математика», «Информатика», «Физика», «Биология», «Химия», а также других учебных предметов для использования цифровых ресурсов и сервисов, во внеурочной деятельности, для организации видеоконференцсвязи с педагогами и обучающимися. Образовательные организации могут использовать оборудование в периоды осуществления образовательной 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деятельности с применением дистанционных образовательных технологий.</w:t>
      </w:r>
    </w:p>
    <w:p w14:paraId="2793CDB1" w14:textId="77777777" w:rsidR="000F771D" w:rsidRDefault="00B56353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val="en-US" w:eastAsia="ru-RU"/>
        </w:rPr>
      </w:pP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B5635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По проекту «Успех каждого ребенка»,</w:t>
      </w:r>
      <w:r w:rsidRPr="00B56353">
        <w:rPr>
          <w:rFonts w:ascii="Times New Roman" w:eastAsia="Calibri" w:hAnsi="Times New Roman" w:cs="Times New Roman"/>
          <w:color w:val="C9211E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целью которого является обеспечение к 2024 году для детей в возрасте от 5 до 18 лет доступных для каждого качественных условий для воспитания гармонично развитой личности путем увеличения охвата дополнительным образованием.</w:t>
      </w:r>
      <w:r w:rsidR="000F771D" w:rsidRPr="000F771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</w:p>
    <w:p w14:paraId="096A0969" w14:textId="77777777" w:rsidR="000F771D" w:rsidRDefault="00B56353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val="en-US" w:eastAsia="ru-RU"/>
        </w:rPr>
      </w:pPr>
      <w:r w:rsidRPr="00B5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национального проекта «Успех каждого ребенка» в 2024 году стало создание в школах </w:t>
      </w:r>
      <w:r w:rsidRPr="00B56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спортивных клубов</w:t>
      </w:r>
      <w:r w:rsidRPr="00B5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формы организации активности детей и формирования здорового образа жизни. </w:t>
      </w:r>
    </w:p>
    <w:p w14:paraId="6AB358F4" w14:textId="64B64138" w:rsidR="000F771D" w:rsidRDefault="00B56353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en-US" w:eastAsia="ru-RU"/>
        </w:rPr>
      </w:pPr>
      <w:r w:rsidRPr="00B5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проведенной работы на сегодняшний день в 32 школах района начали функционировать спортивные клубы. </w:t>
      </w:r>
      <w:r w:rsidRPr="00B56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Приоритеты развития дополнительного образования направлены на создание атмосферы творчества для развития традиционных направлений деятельности и разработки новых моделей развития, субъектами которой являются педагог, ребёнок, родитель.</w:t>
      </w:r>
      <w:r w:rsidR="000F771D" w:rsidRPr="000F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71D" w:rsidRPr="000F771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района развитие образовательной деятельности в сфере физкультуры и спорта осуществляется по </w:t>
      </w:r>
      <w:r w:rsidRPr="00B56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 </w:t>
      </w:r>
      <w:r w:rsidRPr="00B5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видам спорта. Наиболее массово представлены такие виды спорта, как: </w:t>
      </w:r>
      <w:r w:rsidR="005C007A" w:rsidRPr="00B563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баскетбол, волейбол</w:t>
      </w:r>
      <w:r w:rsidRPr="00B56353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легкая атлетика, бокс, настольный теннис, хоккей, шашки, лыжи, национальные виды спорта.</w:t>
      </w:r>
      <w:r w:rsidR="000F771D" w:rsidRPr="000F771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учреждениях муниципального района работает 68 штатных работников физической культуры и спорта (из них 13 тренеров в детской-юношеской школе, 52 учителя физической культуры). </w:t>
      </w:r>
    </w:p>
    <w:p w14:paraId="6D5E6D69" w14:textId="77777777" w:rsidR="000F771D" w:rsidRPr="000F771D" w:rsidRDefault="00B56353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Спортивные объекты, запущенные в 2024 году:</w:t>
      </w:r>
    </w:p>
    <w:p w14:paraId="358D25C1" w14:textId="77777777" w:rsidR="000F771D" w:rsidRDefault="00B56353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en-US" w:eastAsia="ru-RU"/>
        </w:rPr>
      </w:pPr>
      <w:r w:rsidRPr="00B56353">
        <w:rPr>
          <w:rFonts w:ascii="Times New Roman" w:eastAsia="Calibri" w:hAnsi="Times New Roman" w:cs="Times New Roman"/>
          <w:sz w:val="28"/>
          <w:szCs w:val="28"/>
          <w:lang w:eastAsia="ru-RU"/>
        </w:rPr>
        <w:t>- модульный спортивный зал в пгт Атамановка с оснащением (на сумму 65,6 млн руб.)</w:t>
      </w:r>
      <w:r w:rsidR="000F771D" w:rsidRPr="000F771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</w:p>
    <w:p w14:paraId="4BB307B3" w14:textId="77777777" w:rsidR="000F771D" w:rsidRDefault="00B56353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en-US" w:eastAsia="ru-RU"/>
        </w:rPr>
      </w:pPr>
      <w:r w:rsidRPr="00B56353">
        <w:rPr>
          <w:rFonts w:ascii="Times New Roman" w:eastAsia="Calibri" w:hAnsi="Times New Roman" w:cs="Times New Roman"/>
          <w:sz w:val="28"/>
          <w:szCs w:val="28"/>
          <w:lang w:eastAsia="ru-RU"/>
        </w:rPr>
        <w:t>- модульный спортивный зал при МОУ СОШ п.Лесной городок с оснащением (на сумму 35,29 млн. руб.)</w:t>
      </w:r>
      <w:r w:rsidR="000F771D" w:rsidRPr="000F771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</w:p>
    <w:p w14:paraId="5535676E" w14:textId="77777777" w:rsidR="000F771D" w:rsidRDefault="00B56353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en-US" w:eastAsia="ru-RU"/>
        </w:rPr>
      </w:pPr>
      <w:r w:rsidRPr="00B563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установлена хоккейная коробка с модульной раздевалкой в п.Лесной Городок. </w:t>
      </w:r>
    </w:p>
    <w:p w14:paraId="4B38983A" w14:textId="77777777" w:rsidR="000F771D" w:rsidRDefault="000F771D" w:rsidP="000F771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en-US" w:eastAsia="ru-RU"/>
        </w:rPr>
      </w:pPr>
      <w:r>
        <w:rPr>
          <w:rFonts w:ascii="Times New Roman" w:eastAsia="Calibri" w:hAnsi="Times New Roman" w:cs="Calibri"/>
          <w:sz w:val="28"/>
          <w:szCs w:val="28"/>
          <w:lang w:val="en-US" w:eastAsia="ru-RU"/>
        </w:rPr>
        <w:tab/>
      </w:r>
      <w:r w:rsidR="00B56353" w:rsidRPr="00B56353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 муниципального района «Читинский район» ведется работа с федерациями спорта (самбо, единоборства, карате, биатлон, спортивное ориентирование). Совместно с федерациями организуются спортивно-массовые мероприятия, воспитанники образовательных учреждений муниципального района «Читинский район» входят в состав сборных команд Забайкальского края и Российской Федерации (Курбачёв Иван).</w:t>
      </w:r>
      <w:r w:rsidRPr="000F771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</w:p>
    <w:p w14:paraId="0613452D" w14:textId="50618E36" w:rsidR="007870FA" w:rsidRPr="005C007A" w:rsidRDefault="000F771D" w:rsidP="007870FA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  <w:lang w:val="en-US" w:eastAsia="ru-RU"/>
        </w:rPr>
        <w:tab/>
      </w:r>
      <w:r w:rsidR="00B56353" w:rsidRPr="00B56353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Обучающиеся ДЮСШ Читинского района участвовали во Всероссийском турнире по боксу в г.</w:t>
      </w:r>
      <w:r w:rsidR="005C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56353" w:rsidRPr="00B563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Краснокаменске (Иванов Евгений – 1 место), в международных соревнованиях по спортивной аэробике «Сердце Байкала» Россия – Монголия (золото  в номинации «Танцевальная гимнастика» и «Гимнастическая платформа»), в Первенстве Забайкальского края по </w:t>
      </w:r>
      <w:r w:rsidR="005C007A" w:rsidRPr="00B56353">
        <w:rPr>
          <w:rFonts w:ascii="Times New Roman" w:eastAsia="Calibri" w:hAnsi="Times New Roman" w:cs="Times New Roman"/>
          <w:sz w:val="28"/>
          <w:szCs w:val="28"/>
          <w:lang w:eastAsia="ru-RU"/>
        </w:rPr>
        <w:t>мини-футболу</w:t>
      </w:r>
      <w:r w:rsidR="00B56353" w:rsidRPr="00B563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среди юношей 2013-2014 г.р. Результат 5 место в общекомандном зачете (из 16 команд). </w:t>
      </w:r>
    </w:p>
    <w:p w14:paraId="29831235" w14:textId="49997B51" w:rsidR="00B56353" w:rsidRPr="007870FA" w:rsidRDefault="00B56353" w:rsidP="007870FA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B56353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Воспитанник ДЮСШ Курбачев Иван принял участие в составе сборной России в первенстве мира по боксу в г.</w:t>
      </w:r>
      <w:r w:rsidR="005C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563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Будва, Черногория. </w:t>
      </w:r>
    </w:p>
    <w:p w14:paraId="0FD9E038" w14:textId="2C517B55" w:rsidR="00F76B6F" w:rsidRDefault="007870FA" w:rsidP="007870FA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contextualSpacing/>
        <w:jc w:val="both"/>
        <w:rPr>
          <w:color w:val="000000"/>
        </w:rPr>
      </w:pPr>
      <w:r w:rsidRPr="005C007A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="00F76B6F" w:rsidRPr="002C1B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Читинском районе осуществляют деятельность 105 спортивных сооружений</w:t>
      </w:r>
      <w:r w:rsidR="00F76B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47B7845" w14:textId="77777777" w:rsidR="00F76B6F" w:rsidRPr="0062049A" w:rsidRDefault="00F76B6F" w:rsidP="00F76B6F">
      <w:pPr>
        <w:pStyle w:val="ac"/>
        <w:widowControl w:val="0"/>
        <w:numPr>
          <w:ilvl w:val="0"/>
          <w:numId w:val="19"/>
        </w:numPr>
        <w:pBdr>
          <w:bottom w:val="single" w:sz="4" w:space="31" w:color="FFFFFF"/>
        </w:pBdr>
        <w:tabs>
          <w:tab w:val="left" w:pos="284"/>
        </w:tabs>
        <w:spacing w:after="0" w:line="240" w:lineRule="auto"/>
        <w:ind w:left="0" w:firstLine="1134"/>
        <w:jc w:val="both"/>
        <w:rPr>
          <w:i/>
          <w:iCs/>
          <w:color w:val="4F81BD" w:themeColor="accent1"/>
          <w:sz w:val="20"/>
          <w:szCs w:val="20"/>
        </w:rPr>
      </w:pPr>
      <w:r w:rsidRPr="0062049A">
        <w:rPr>
          <w:rFonts w:ascii="Times New Roman" w:hAnsi="Times New Roman"/>
          <w:i/>
          <w:iCs/>
          <w:color w:val="4F81BD" w:themeColor="accent1"/>
          <w:sz w:val="24"/>
          <w:szCs w:val="24"/>
          <w:lang w:eastAsia="ru-RU"/>
        </w:rPr>
        <w:lastRenderedPageBreak/>
        <w:t>плоскостные спортивные сооружения - 10 (Объект спорта с полем</w:t>
      </w:r>
      <w:r w:rsidRPr="0062049A">
        <w:rPr>
          <w:i/>
          <w:iCs/>
          <w:color w:val="4F81BD" w:themeColor="accent1"/>
          <w:sz w:val="20"/>
          <w:szCs w:val="20"/>
        </w:rPr>
        <w:t xml:space="preserve"> </w:t>
      </w:r>
      <w:r w:rsidRPr="0062049A">
        <w:rPr>
          <w:rFonts w:ascii="Times New Roman" w:hAnsi="Times New Roman"/>
          <w:i/>
          <w:iCs/>
          <w:color w:val="4F81BD" w:themeColor="accent1"/>
          <w:sz w:val="24"/>
          <w:szCs w:val="24"/>
          <w:lang w:eastAsia="ru-RU"/>
        </w:rPr>
        <w:t>(площадкой) открытого типа для проведения спортивных мероприятий по различным видам спорта;</w:t>
      </w:r>
    </w:p>
    <w:p w14:paraId="7FC1C42E" w14:textId="77777777" w:rsidR="00F76B6F" w:rsidRPr="0062049A" w:rsidRDefault="00F76B6F" w:rsidP="00F76B6F">
      <w:pPr>
        <w:pStyle w:val="ac"/>
        <w:widowControl w:val="0"/>
        <w:numPr>
          <w:ilvl w:val="0"/>
          <w:numId w:val="19"/>
        </w:numPr>
        <w:pBdr>
          <w:bottom w:val="single" w:sz="4" w:space="31" w:color="FFFFFF"/>
        </w:pBdr>
        <w:tabs>
          <w:tab w:val="left" w:pos="284"/>
        </w:tabs>
        <w:spacing w:after="0" w:line="240" w:lineRule="auto"/>
        <w:ind w:left="0" w:firstLine="1134"/>
        <w:jc w:val="both"/>
        <w:rPr>
          <w:i/>
          <w:iCs/>
          <w:color w:val="4F81BD" w:themeColor="accent1"/>
          <w:sz w:val="20"/>
          <w:szCs w:val="20"/>
        </w:rPr>
      </w:pPr>
      <w:r w:rsidRPr="0062049A">
        <w:rPr>
          <w:rFonts w:ascii="Times New Roman" w:hAnsi="Times New Roman"/>
          <w:i/>
          <w:iCs/>
          <w:color w:val="4F81BD" w:themeColor="accent1"/>
          <w:sz w:val="24"/>
          <w:szCs w:val="24"/>
          <w:lang w:eastAsia="ru-RU"/>
        </w:rPr>
        <w:t>футбольное поле - 4,</w:t>
      </w:r>
    </w:p>
    <w:p w14:paraId="4790261A" w14:textId="77777777" w:rsidR="00F76B6F" w:rsidRPr="0062049A" w:rsidRDefault="00F76B6F" w:rsidP="00F76B6F">
      <w:pPr>
        <w:pStyle w:val="ac"/>
        <w:widowControl w:val="0"/>
        <w:numPr>
          <w:ilvl w:val="0"/>
          <w:numId w:val="19"/>
        </w:numPr>
        <w:pBdr>
          <w:bottom w:val="single" w:sz="4" w:space="31" w:color="FFFFFF"/>
        </w:pBdr>
        <w:tabs>
          <w:tab w:val="left" w:pos="284"/>
        </w:tabs>
        <w:spacing w:after="0" w:line="240" w:lineRule="auto"/>
        <w:ind w:left="0" w:firstLine="1134"/>
        <w:jc w:val="both"/>
        <w:rPr>
          <w:i/>
          <w:iCs/>
          <w:color w:val="4F81BD" w:themeColor="accent1"/>
          <w:sz w:val="20"/>
          <w:szCs w:val="20"/>
        </w:rPr>
      </w:pPr>
      <w:r w:rsidRPr="0062049A">
        <w:rPr>
          <w:rFonts w:ascii="Times New Roman" w:hAnsi="Times New Roman"/>
          <w:i/>
          <w:iCs/>
          <w:color w:val="4F81BD" w:themeColor="accent1"/>
          <w:sz w:val="24"/>
          <w:szCs w:val="24"/>
          <w:lang w:eastAsia="ru-RU"/>
        </w:rPr>
        <w:t>спортивная площадка - 42,</w:t>
      </w:r>
    </w:p>
    <w:p w14:paraId="001283FF" w14:textId="77777777" w:rsidR="00F76B6F" w:rsidRPr="0062049A" w:rsidRDefault="00F76B6F" w:rsidP="00F76B6F">
      <w:pPr>
        <w:pStyle w:val="ac"/>
        <w:widowControl w:val="0"/>
        <w:numPr>
          <w:ilvl w:val="0"/>
          <w:numId w:val="19"/>
        </w:numPr>
        <w:pBdr>
          <w:bottom w:val="single" w:sz="4" w:space="31" w:color="FFFFFF"/>
        </w:pBdr>
        <w:tabs>
          <w:tab w:val="left" w:pos="284"/>
        </w:tabs>
        <w:spacing w:after="0" w:line="240" w:lineRule="auto"/>
        <w:ind w:left="0" w:firstLine="1134"/>
        <w:jc w:val="both"/>
        <w:rPr>
          <w:i/>
          <w:iCs/>
          <w:color w:val="4F81BD" w:themeColor="accent1"/>
          <w:sz w:val="20"/>
          <w:szCs w:val="20"/>
        </w:rPr>
      </w:pPr>
      <w:r w:rsidRPr="0062049A">
        <w:rPr>
          <w:rFonts w:ascii="Times New Roman" w:hAnsi="Times New Roman"/>
          <w:i/>
          <w:iCs/>
          <w:color w:val="4F81BD" w:themeColor="accent1"/>
          <w:sz w:val="24"/>
          <w:szCs w:val="24"/>
          <w:lang w:eastAsia="ru-RU"/>
        </w:rPr>
        <w:t>спортивные залы - 30,</w:t>
      </w:r>
    </w:p>
    <w:p w14:paraId="615E8B3A" w14:textId="77777777" w:rsidR="00F76B6F" w:rsidRPr="0062049A" w:rsidRDefault="00F76B6F" w:rsidP="00F76B6F">
      <w:pPr>
        <w:pStyle w:val="ac"/>
        <w:widowControl w:val="0"/>
        <w:numPr>
          <w:ilvl w:val="0"/>
          <w:numId w:val="19"/>
        </w:numPr>
        <w:pBdr>
          <w:bottom w:val="single" w:sz="4" w:space="31" w:color="FFFFFF"/>
        </w:pBdr>
        <w:tabs>
          <w:tab w:val="left" w:pos="284"/>
        </w:tabs>
        <w:spacing w:after="0" w:line="240" w:lineRule="auto"/>
        <w:ind w:left="0" w:firstLine="1134"/>
        <w:jc w:val="both"/>
        <w:rPr>
          <w:i/>
          <w:iCs/>
          <w:color w:val="4F81BD" w:themeColor="accent1"/>
          <w:sz w:val="20"/>
          <w:szCs w:val="20"/>
        </w:rPr>
      </w:pPr>
      <w:r w:rsidRPr="0062049A">
        <w:rPr>
          <w:rFonts w:ascii="Times New Roman" w:hAnsi="Times New Roman"/>
          <w:i/>
          <w:iCs/>
          <w:color w:val="4F81BD" w:themeColor="accent1"/>
          <w:sz w:val="24"/>
          <w:szCs w:val="24"/>
          <w:lang w:eastAsia="ru-RU"/>
        </w:rPr>
        <w:t>физкультурно-оздоровительный комплекс открытого типа (Фокот) -1;</w:t>
      </w:r>
    </w:p>
    <w:p w14:paraId="031015C1" w14:textId="77777777" w:rsidR="00F76B6F" w:rsidRPr="0062049A" w:rsidRDefault="00F76B6F" w:rsidP="00F76B6F">
      <w:pPr>
        <w:pStyle w:val="ac"/>
        <w:widowControl w:val="0"/>
        <w:numPr>
          <w:ilvl w:val="0"/>
          <w:numId w:val="19"/>
        </w:numPr>
        <w:pBdr>
          <w:bottom w:val="single" w:sz="4" w:space="31" w:color="FFFFFF"/>
        </w:pBdr>
        <w:tabs>
          <w:tab w:val="left" w:pos="284"/>
        </w:tabs>
        <w:spacing w:after="0" w:line="240" w:lineRule="auto"/>
        <w:ind w:left="0" w:firstLine="1134"/>
        <w:jc w:val="both"/>
        <w:rPr>
          <w:i/>
          <w:iCs/>
          <w:color w:val="4F81BD" w:themeColor="accent1"/>
          <w:sz w:val="24"/>
          <w:szCs w:val="24"/>
        </w:rPr>
      </w:pPr>
      <w:r w:rsidRPr="0062049A">
        <w:rPr>
          <w:rFonts w:ascii="Times New Roman" w:hAnsi="Times New Roman"/>
          <w:i/>
          <w:iCs/>
          <w:color w:val="4F81BD" w:themeColor="accent1"/>
          <w:sz w:val="24"/>
          <w:szCs w:val="24"/>
          <w:lang w:eastAsia="ru-RU"/>
        </w:rPr>
        <w:t>хоккейные коробки – 15,</w:t>
      </w:r>
    </w:p>
    <w:p w14:paraId="1B1F3A86" w14:textId="77777777" w:rsidR="00F76B6F" w:rsidRPr="0062049A" w:rsidRDefault="00F76B6F" w:rsidP="00F76B6F">
      <w:pPr>
        <w:pStyle w:val="ac"/>
        <w:widowControl w:val="0"/>
        <w:numPr>
          <w:ilvl w:val="0"/>
          <w:numId w:val="19"/>
        </w:numPr>
        <w:pBdr>
          <w:bottom w:val="single" w:sz="4" w:space="31" w:color="FFFFFF"/>
        </w:pBdr>
        <w:tabs>
          <w:tab w:val="left" w:pos="284"/>
        </w:tabs>
        <w:spacing w:after="0" w:line="240" w:lineRule="auto"/>
        <w:ind w:left="0" w:firstLine="1134"/>
        <w:jc w:val="both"/>
        <w:rPr>
          <w:rFonts w:ascii="Times New Roman" w:hAnsi="Times New Roman"/>
          <w:i/>
          <w:iCs/>
          <w:color w:val="4F81BD" w:themeColor="accent1"/>
          <w:sz w:val="24"/>
          <w:szCs w:val="24"/>
        </w:rPr>
      </w:pPr>
      <w:r w:rsidRPr="0062049A">
        <w:rPr>
          <w:rFonts w:ascii="Times New Roman" w:hAnsi="Times New Roman"/>
          <w:i/>
          <w:iCs/>
          <w:color w:val="4F81BD" w:themeColor="accent1"/>
          <w:sz w:val="24"/>
          <w:szCs w:val="24"/>
          <w:lang w:eastAsia="ru-RU"/>
        </w:rPr>
        <w:t>3 площадки ГТО (пгт. Атамановка)</w:t>
      </w:r>
    </w:p>
    <w:p w14:paraId="1814DD02" w14:textId="77777777" w:rsidR="00F76B6F" w:rsidRPr="007B1BFA" w:rsidRDefault="00F76B6F" w:rsidP="00F76B6F">
      <w:pPr>
        <w:widowControl w:val="0"/>
        <w:pBdr>
          <w:bottom w:val="single" w:sz="4" w:space="31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BFA">
        <w:rPr>
          <w:rFonts w:ascii="Times New Roman" w:hAnsi="Times New Roman" w:cs="Times New Roman"/>
          <w:sz w:val="28"/>
          <w:szCs w:val="28"/>
          <w:lang w:eastAsia="ru-RU"/>
        </w:rPr>
        <w:t>Спортивные объекты, запущенные в 2024 году:</w:t>
      </w:r>
    </w:p>
    <w:p w14:paraId="736F544A" w14:textId="77777777" w:rsidR="00F76B6F" w:rsidRPr="007B1BFA" w:rsidRDefault="00F76B6F" w:rsidP="00F76B6F">
      <w:pPr>
        <w:widowControl w:val="0"/>
        <w:pBdr>
          <w:bottom w:val="single" w:sz="4" w:space="31" w:color="FFFFFF"/>
        </w:pBdr>
        <w:tabs>
          <w:tab w:val="left" w:pos="284"/>
        </w:tabs>
        <w:spacing w:after="0" w:line="240" w:lineRule="auto"/>
        <w:ind w:firstLine="709"/>
        <w:jc w:val="both"/>
      </w:pPr>
      <w:r w:rsidRPr="007B1BFA">
        <w:rPr>
          <w:rFonts w:ascii="Times New Roman" w:hAnsi="Times New Roman" w:cs="Times New Roman"/>
          <w:sz w:val="28"/>
          <w:szCs w:val="28"/>
          <w:lang w:eastAsia="ru-RU"/>
        </w:rPr>
        <w:t>- модульный спортивный зал в пгт Атамановка</w:t>
      </w:r>
    </w:p>
    <w:p w14:paraId="11018E6D" w14:textId="2CC8C8ED" w:rsidR="00F76B6F" w:rsidRPr="007B1BFA" w:rsidRDefault="00F76B6F" w:rsidP="00F76B6F">
      <w:pPr>
        <w:widowControl w:val="0"/>
        <w:pBdr>
          <w:bottom w:val="single" w:sz="4" w:space="31" w:color="FFFFFF"/>
        </w:pBdr>
        <w:tabs>
          <w:tab w:val="left" w:pos="284"/>
        </w:tabs>
        <w:spacing w:after="0" w:line="240" w:lineRule="auto"/>
        <w:ind w:firstLine="709"/>
        <w:jc w:val="both"/>
      </w:pPr>
      <w:r w:rsidRPr="007B1BFA">
        <w:rPr>
          <w:rFonts w:ascii="Times New Roman" w:hAnsi="Times New Roman" w:cs="Times New Roman"/>
          <w:sz w:val="28"/>
          <w:szCs w:val="28"/>
          <w:lang w:eastAsia="ru-RU"/>
        </w:rPr>
        <w:t xml:space="preserve">- модульный спортивный зал при МОУ СОШ п.Лесной городок </w:t>
      </w:r>
    </w:p>
    <w:p w14:paraId="03C1A2AD" w14:textId="77777777" w:rsidR="00F76B6F" w:rsidRPr="007B1BFA" w:rsidRDefault="00F76B6F" w:rsidP="00F76B6F">
      <w:pPr>
        <w:widowControl w:val="0"/>
        <w:pBdr>
          <w:bottom w:val="single" w:sz="4" w:space="31" w:color="FFFFFF"/>
        </w:pBdr>
        <w:tabs>
          <w:tab w:val="left" w:pos="284"/>
        </w:tabs>
        <w:spacing w:after="0" w:line="240" w:lineRule="auto"/>
        <w:ind w:firstLine="709"/>
        <w:jc w:val="both"/>
      </w:pPr>
      <w:r w:rsidRPr="007B1BFA">
        <w:rPr>
          <w:rFonts w:ascii="Times New Roman" w:hAnsi="Times New Roman" w:cs="Times New Roman"/>
          <w:sz w:val="28"/>
          <w:szCs w:val="28"/>
          <w:lang w:eastAsia="ru-RU"/>
        </w:rPr>
        <w:t xml:space="preserve">- установлена хоккейная коробка с модульной раздевалкой в п.Лесной Городок </w:t>
      </w:r>
    </w:p>
    <w:p w14:paraId="30197725" w14:textId="6A2C1FA7" w:rsidR="00B56353" w:rsidRPr="00F76B6F" w:rsidRDefault="00F76B6F" w:rsidP="00F76B6F">
      <w:pPr>
        <w:widowControl w:val="0"/>
        <w:pBdr>
          <w:bottom w:val="single" w:sz="4" w:space="31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BD1">
        <w:rPr>
          <w:rFonts w:ascii="Times New Roman" w:hAnsi="Times New Roman"/>
          <w:sz w:val="28"/>
          <w:szCs w:val="28"/>
          <w:lang w:eastAsia="ru-RU"/>
        </w:rPr>
        <w:t>Численность занимающихся физической культурой и спортом составила 23174 человек (в 2023 году – 22844 чел.)</w:t>
      </w:r>
    </w:p>
    <w:p w14:paraId="61BBAD55" w14:textId="0A202B11" w:rsidR="00C4597E" w:rsidRPr="00A37669" w:rsidRDefault="00F76B6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EE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EE0000"/>
          <w:sz w:val="28"/>
          <w:szCs w:val="28"/>
          <w:lang w:eastAsia="ru-RU"/>
        </w:rPr>
        <w:t xml:space="preserve"> </w:t>
      </w:r>
    </w:p>
    <w:p w14:paraId="6E075567" w14:textId="77777777" w:rsidR="00C4597E" w:rsidRPr="00B56353" w:rsidRDefault="00000000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6353">
        <w:rPr>
          <w:rStyle w:val="2"/>
          <w:rFonts w:eastAsiaTheme="minorHAnsi"/>
          <w:color w:val="auto"/>
        </w:rPr>
        <w:t>В районе разработана программа «Развитие образования муниципального района «Читинский район» на 2022- 2028 г.».</w:t>
      </w:r>
    </w:p>
    <w:p w14:paraId="2A645232" w14:textId="77777777" w:rsidR="00C4597E" w:rsidRPr="00B56353" w:rsidRDefault="00000000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contextualSpacing/>
        <w:jc w:val="center"/>
      </w:pPr>
      <w:r w:rsidRPr="00B56353">
        <w:rPr>
          <w:rStyle w:val="2"/>
          <w:rFonts w:eastAsiaTheme="minorHAnsi"/>
          <w:color w:val="auto"/>
        </w:rPr>
        <w:t xml:space="preserve"> Программа имеет подпрограммы:</w:t>
      </w:r>
    </w:p>
    <w:p w14:paraId="65B212B7" w14:textId="77777777" w:rsidR="00C4597E" w:rsidRPr="00B56353" w:rsidRDefault="00000000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360"/>
        <w:jc w:val="both"/>
      </w:pPr>
      <w:r w:rsidRPr="00B56353">
        <w:rPr>
          <w:rStyle w:val="2"/>
          <w:rFonts w:eastAsiaTheme="minorHAnsi"/>
          <w:color w:val="auto"/>
        </w:rPr>
        <w:t>«Повышение качества и доступности дошкольного образования»</w:t>
      </w:r>
    </w:p>
    <w:p w14:paraId="7B84EC6A" w14:textId="77777777" w:rsidR="00C4597E" w:rsidRPr="00B56353" w:rsidRDefault="00000000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360"/>
        <w:jc w:val="both"/>
      </w:pPr>
      <w:r w:rsidRPr="00B56353">
        <w:rPr>
          <w:rStyle w:val="2"/>
          <w:rFonts w:eastAsiaTheme="minorHAnsi"/>
          <w:color w:val="auto"/>
        </w:rPr>
        <w:t>«Повышение качества и доступности общего образования»</w:t>
      </w:r>
    </w:p>
    <w:p w14:paraId="356E9AF7" w14:textId="77777777" w:rsidR="00C4597E" w:rsidRPr="00B56353" w:rsidRDefault="00000000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360"/>
        <w:jc w:val="both"/>
      </w:pPr>
      <w:r w:rsidRPr="00B56353">
        <w:rPr>
          <w:rStyle w:val="2"/>
          <w:rFonts w:eastAsiaTheme="minorHAnsi"/>
          <w:color w:val="auto"/>
        </w:rPr>
        <w:t>«Повышение качества и доступности дополнительного образования детей»</w:t>
      </w:r>
    </w:p>
    <w:p w14:paraId="6F3BC454" w14:textId="77777777" w:rsidR="00C4597E" w:rsidRPr="00B56353" w:rsidRDefault="00000000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700" w:hanging="340"/>
      </w:pPr>
      <w:r w:rsidRPr="00B56353">
        <w:rPr>
          <w:rStyle w:val="2"/>
          <w:rFonts w:eastAsiaTheme="minorHAnsi"/>
          <w:color w:val="auto"/>
        </w:rPr>
        <w:t>«Развитие приоритетов устройства детей - сирот и детей, оставшихся без попечения родителей, в замещающие семьи»</w:t>
      </w:r>
    </w:p>
    <w:p w14:paraId="62E7B91C" w14:textId="77777777" w:rsidR="00C4597E" w:rsidRPr="00B56353" w:rsidRDefault="00000000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360"/>
        <w:jc w:val="both"/>
      </w:pPr>
      <w:r w:rsidRPr="00B56353">
        <w:rPr>
          <w:rStyle w:val="2"/>
          <w:rFonts w:eastAsiaTheme="minorHAnsi"/>
          <w:color w:val="auto"/>
        </w:rPr>
        <w:t>«Комплексная информатизация образования»</w:t>
      </w:r>
    </w:p>
    <w:p w14:paraId="6EB544E8" w14:textId="77777777" w:rsidR="00C4597E" w:rsidRPr="00B56353" w:rsidRDefault="00000000">
      <w:pPr>
        <w:widowControl w:val="0"/>
        <w:tabs>
          <w:tab w:val="left" w:pos="2486"/>
          <w:tab w:val="left" w:pos="5650"/>
        </w:tabs>
        <w:spacing w:after="0" w:line="240" w:lineRule="auto"/>
        <w:ind w:left="360"/>
        <w:jc w:val="both"/>
      </w:pPr>
      <w:r w:rsidRPr="00B56353">
        <w:rPr>
          <w:rStyle w:val="2"/>
          <w:rFonts w:eastAsiaTheme="minorHAnsi"/>
          <w:color w:val="auto"/>
        </w:rPr>
        <w:t xml:space="preserve">  «Развитие медико—социального и психолого—педагогического</w:t>
      </w:r>
    </w:p>
    <w:p w14:paraId="05323284" w14:textId="381AAAF2" w:rsidR="00C4597E" w:rsidRPr="00F76B6F" w:rsidRDefault="00000000" w:rsidP="00F76B6F">
      <w:pPr>
        <w:spacing w:after="0" w:line="240" w:lineRule="auto"/>
        <w:ind w:firstLine="700"/>
        <w:jc w:val="both"/>
      </w:pPr>
      <w:r w:rsidRPr="00B56353">
        <w:rPr>
          <w:rStyle w:val="2"/>
          <w:rFonts w:eastAsiaTheme="minorHAnsi"/>
          <w:color w:val="auto"/>
        </w:rPr>
        <w:t>сопровождения воспитанников и обучающихся».</w:t>
      </w:r>
    </w:p>
    <w:p w14:paraId="145F5323" w14:textId="3EA28261" w:rsidR="00C4597E" w:rsidRPr="00A37669" w:rsidRDefault="00000000" w:rsidP="00A54DAD">
      <w:pPr>
        <w:shd w:val="clear" w:color="auto" w:fill="FFFFFF"/>
        <w:spacing w:after="135" w:line="259" w:lineRule="auto"/>
        <w:contextualSpacing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  <w:r w:rsidRPr="00A37669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                                             </w:t>
      </w:r>
    </w:p>
    <w:p w14:paraId="28052ED9" w14:textId="0F8EE110" w:rsidR="00C4597E" w:rsidRPr="00183FE0" w:rsidRDefault="00000000">
      <w:pPr>
        <w:shd w:val="clear" w:color="auto" w:fill="FFFFFF"/>
        <w:spacing w:beforeAutospacing="1" w:afterAutospacing="1" w:line="240" w:lineRule="auto"/>
        <w:jc w:val="both"/>
      </w:pPr>
      <w:r w:rsidRPr="0018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Подводя итоги работы системы образования муниципального района «Читинский район» за 202</w:t>
      </w:r>
      <w:r w:rsidR="00183FE0" w:rsidRPr="00183F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8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считаем, что к </w:t>
      </w:r>
      <w:r w:rsidRPr="00183F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положительным показателям</w:t>
      </w:r>
      <w:r w:rsidRPr="0018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можно отнести:</w:t>
      </w:r>
    </w:p>
    <w:p w14:paraId="69E2F918" w14:textId="76F19111" w:rsidR="00C4597E" w:rsidRPr="00183FE0" w:rsidRDefault="00000000">
      <w:pPr>
        <w:numPr>
          <w:ilvl w:val="0"/>
          <w:numId w:val="17"/>
        </w:numPr>
        <w:spacing w:after="0" w:line="240" w:lineRule="auto"/>
        <w:contextualSpacing/>
        <w:jc w:val="both"/>
      </w:pPr>
      <w:r w:rsidRPr="00183FE0">
        <w:rPr>
          <w:rFonts w:ascii="Times New Roman" w:eastAsia="Times New Roman" w:hAnsi="Times New Roman" w:cs="Times New Roman"/>
          <w:sz w:val="28"/>
          <w:szCs w:val="28"/>
        </w:rPr>
        <w:t>стабильность классических показателей качества знаний (успеваемость – 98</w:t>
      </w:r>
      <w:r w:rsidR="00183FE0" w:rsidRPr="00183FE0">
        <w:rPr>
          <w:rFonts w:ascii="Times New Roman" w:eastAsia="Times New Roman" w:hAnsi="Times New Roman" w:cs="Times New Roman"/>
          <w:sz w:val="28"/>
          <w:szCs w:val="28"/>
        </w:rPr>
        <w:t>,5</w:t>
      </w:r>
      <w:r w:rsidRPr="00183FE0">
        <w:rPr>
          <w:rFonts w:ascii="Times New Roman" w:eastAsia="Times New Roman" w:hAnsi="Times New Roman" w:cs="Times New Roman"/>
          <w:sz w:val="28"/>
          <w:szCs w:val="28"/>
        </w:rPr>
        <w:t>%, качество-38</w:t>
      </w:r>
      <w:r w:rsidR="00183FE0" w:rsidRPr="00183FE0">
        <w:rPr>
          <w:rFonts w:ascii="Times New Roman" w:eastAsia="Times New Roman" w:hAnsi="Times New Roman" w:cs="Times New Roman"/>
          <w:sz w:val="28"/>
          <w:szCs w:val="28"/>
        </w:rPr>
        <w:t>,1</w:t>
      </w:r>
      <w:r w:rsidRPr="00183FE0">
        <w:rPr>
          <w:rFonts w:ascii="Times New Roman" w:eastAsia="Times New Roman" w:hAnsi="Times New Roman" w:cs="Times New Roman"/>
          <w:sz w:val="28"/>
          <w:szCs w:val="28"/>
        </w:rPr>
        <w:t>%</w:t>
      </w:r>
    </w:p>
    <w:p w14:paraId="437B0BC0" w14:textId="77777777" w:rsidR="00C4597E" w:rsidRPr="00183FE0" w:rsidRDefault="00000000">
      <w:pPr>
        <w:numPr>
          <w:ilvl w:val="0"/>
          <w:numId w:val="3"/>
        </w:numPr>
        <w:spacing w:after="0" w:line="240" w:lineRule="auto"/>
        <w:contextualSpacing/>
        <w:jc w:val="both"/>
      </w:pPr>
      <w:r w:rsidRPr="00183FE0">
        <w:rPr>
          <w:rFonts w:ascii="Times New Roman" w:eastAsia="Times New Roman" w:hAnsi="Times New Roman" w:cs="Times New Roman"/>
          <w:sz w:val="28"/>
          <w:szCs w:val="28"/>
        </w:rPr>
        <w:t>участие образовательных организаций района в инновационной образовательной деятельности;</w:t>
      </w:r>
    </w:p>
    <w:p w14:paraId="627E8C28" w14:textId="77777777" w:rsidR="00C4597E" w:rsidRPr="00183FE0" w:rsidRDefault="00000000">
      <w:pPr>
        <w:numPr>
          <w:ilvl w:val="0"/>
          <w:numId w:val="3"/>
        </w:numPr>
        <w:spacing w:after="0" w:line="240" w:lineRule="auto"/>
        <w:contextualSpacing/>
        <w:jc w:val="both"/>
      </w:pPr>
      <w:r w:rsidRPr="00183FE0">
        <w:rPr>
          <w:rFonts w:ascii="Times New Roman" w:eastAsia="Times New Roman" w:hAnsi="Times New Roman" w:cs="Times New Roman"/>
          <w:sz w:val="28"/>
          <w:szCs w:val="28"/>
        </w:rPr>
        <w:t>содержание и приведение в соответствие с нормативными   требованиями СанПИН инфраструктуры в образовательных организациях района.</w:t>
      </w:r>
    </w:p>
    <w:p w14:paraId="2BD3B858" w14:textId="775CE3B3" w:rsidR="00C4597E" w:rsidRPr="00183FE0" w:rsidRDefault="00000000">
      <w:pPr>
        <w:numPr>
          <w:ilvl w:val="0"/>
          <w:numId w:val="3"/>
        </w:numPr>
        <w:spacing w:after="0" w:line="240" w:lineRule="auto"/>
        <w:jc w:val="both"/>
      </w:pPr>
      <w:r w:rsidRPr="00183F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района в реализации национальных проектов, государственных программ:</w:t>
      </w:r>
    </w:p>
    <w:p w14:paraId="7453CB54" w14:textId="77777777" w:rsidR="00C4597E" w:rsidRPr="00183FE0" w:rsidRDefault="00000000">
      <w:pPr>
        <w:spacing w:after="0" w:line="240" w:lineRule="auto"/>
        <w:ind w:firstLine="502"/>
        <w:jc w:val="both"/>
      </w:pPr>
      <w:r w:rsidRPr="0018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Образовательные организации муниципального района «Читинский район» принимают участие в ГП «Доступная среда» по созданию </w:t>
      </w:r>
      <w:r w:rsidRPr="00183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архитектурной доступности для получения детьми-инвалидами качественного образования;</w:t>
      </w:r>
    </w:p>
    <w:p w14:paraId="4DAC3AAB" w14:textId="77777777" w:rsidR="00C4597E" w:rsidRPr="00183FE0" w:rsidRDefault="00000000">
      <w:pPr>
        <w:spacing w:after="0" w:line="240" w:lineRule="auto"/>
        <w:contextualSpacing/>
        <w:jc w:val="both"/>
      </w:pPr>
      <w:r w:rsidRPr="00183FE0">
        <w:rPr>
          <w:rFonts w:ascii="Times New Roman" w:eastAsia="Times New Roman" w:hAnsi="Times New Roman" w:cs="Times New Roman"/>
          <w:sz w:val="28"/>
          <w:szCs w:val="28"/>
        </w:rPr>
        <w:t>-  реализуются мероприятия в рамках программы «Создание современных условий, дополнительных мест в муниципальных общеобразовательных организациях (проведения капитального ремонта). Реализация мероприятий планов социального развития центров экономического роста (ЦЭР) субъектов Российской Федерации, входящих в состав дальневосточного федерального округа: капитальный ремонт 8 общеобразовательных школ.</w:t>
      </w:r>
    </w:p>
    <w:p w14:paraId="6353945A" w14:textId="77777777" w:rsidR="00C4597E" w:rsidRPr="00183FE0" w:rsidRDefault="00000000">
      <w:pPr>
        <w:spacing w:after="0" w:line="240" w:lineRule="auto"/>
        <w:jc w:val="both"/>
      </w:pPr>
      <w:r w:rsidRPr="0018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Pr="00183F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отрицательных показателей</w:t>
      </w:r>
      <w:r w:rsidRPr="0018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назвать следующие:</w:t>
      </w:r>
    </w:p>
    <w:p w14:paraId="186F1F8F" w14:textId="77777777" w:rsidR="00C4597E" w:rsidRPr="00183FE0" w:rsidRDefault="00000000">
      <w:pPr>
        <w:numPr>
          <w:ilvl w:val="0"/>
          <w:numId w:val="18"/>
        </w:numPr>
        <w:spacing w:after="0" w:line="240" w:lineRule="auto"/>
        <w:contextualSpacing/>
        <w:jc w:val="both"/>
      </w:pPr>
      <w:r w:rsidRPr="00183FE0">
        <w:rPr>
          <w:rFonts w:ascii="Times New Roman" w:eastAsia="Times New Roman" w:hAnsi="Times New Roman" w:cs="Times New Roman"/>
          <w:sz w:val="28"/>
          <w:szCs w:val="28"/>
        </w:rPr>
        <w:t>старение и нехватка педагогических кадров в отдаленных образовательных организациях;</w:t>
      </w:r>
    </w:p>
    <w:p w14:paraId="7A1A62C6" w14:textId="77777777" w:rsidR="00C4597E" w:rsidRPr="00183FE0" w:rsidRDefault="00000000">
      <w:pPr>
        <w:numPr>
          <w:ilvl w:val="0"/>
          <w:numId w:val="4"/>
        </w:numPr>
        <w:spacing w:after="0" w:line="240" w:lineRule="auto"/>
        <w:contextualSpacing/>
        <w:jc w:val="both"/>
      </w:pPr>
      <w:r w:rsidRPr="00183FE0">
        <w:rPr>
          <w:rFonts w:ascii="Times New Roman" w:eastAsia="Times New Roman" w:hAnsi="Times New Roman" w:cs="Times New Roman"/>
          <w:sz w:val="28"/>
          <w:szCs w:val="28"/>
        </w:rPr>
        <w:t>снижение числа  педагогических работников имеющих первую и высшую категории;</w:t>
      </w:r>
    </w:p>
    <w:p w14:paraId="614C3E1D" w14:textId="77777777" w:rsidR="00C4597E" w:rsidRPr="00183FE0" w:rsidRDefault="00C4597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F7C5DC" w14:textId="77777777" w:rsidR="00C4597E" w:rsidRPr="00183FE0" w:rsidRDefault="00000000">
      <w:r w:rsidRPr="00183FE0">
        <w:rPr>
          <w:rStyle w:val="1"/>
          <w:rFonts w:eastAsiaTheme="minorHAnsi"/>
          <w:b w:val="0"/>
          <w:bCs w:val="0"/>
          <w:color w:val="auto"/>
        </w:rPr>
        <w:t>Контактная информация органов местного самоуправления, осуществляющих управление в сфере образования:</w:t>
      </w:r>
    </w:p>
    <w:p w14:paraId="706E7544" w14:textId="11397F62" w:rsidR="00C4597E" w:rsidRPr="00183FE0" w:rsidRDefault="00000000">
      <w:pPr>
        <w:spacing w:after="0" w:line="307" w:lineRule="exact"/>
        <w:jc w:val="both"/>
      </w:pPr>
      <w:r w:rsidRPr="00183FE0">
        <w:rPr>
          <w:rStyle w:val="2"/>
          <w:rFonts w:eastAsiaTheme="minorHAnsi"/>
          <w:color w:val="auto"/>
        </w:rPr>
        <w:t>672090, Забайкальский край, г.</w:t>
      </w:r>
      <w:r w:rsidR="00183FE0">
        <w:rPr>
          <w:rStyle w:val="2"/>
          <w:rFonts w:eastAsiaTheme="minorHAnsi"/>
          <w:color w:val="auto"/>
        </w:rPr>
        <w:t xml:space="preserve"> </w:t>
      </w:r>
      <w:r w:rsidRPr="00183FE0">
        <w:rPr>
          <w:rStyle w:val="2"/>
          <w:rFonts w:eastAsiaTheme="minorHAnsi"/>
          <w:color w:val="auto"/>
        </w:rPr>
        <w:t>Чита, ул. Ленина, 157</w:t>
      </w:r>
    </w:p>
    <w:p w14:paraId="5895A491" w14:textId="77777777" w:rsidR="00C4597E" w:rsidRPr="00183FE0" w:rsidRDefault="00000000">
      <w:pPr>
        <w:spacing w:after="0" w:line="274" w:lineRule="exact"/>
      </w:pPr>
      <w:r w:rsidRPr="00183FE0">
        <w:rPr>
          <w:rStyle w:val="2"/>
          <w:rFonts w:eastAsiaTheme="minorHAnsi"/>
          <w:color w:val="auto"/>
        </w:rPr>
        <w:t>И.Г. Звижулева- Председатель Комитета образования муниципального района «Читинский район»</w:t>
      </w:r>
    </w:p>
    <w:p w14:paraId="7FD73A0B" w14:textId="77777777" w:rsidR="00C4597E" w:rsidRPr="00183FE0" w:rsidRDefault="00000000">
      <w:pPr>
        <w:spacing w:after="0" w:line="322" w:lineRule="exact"/>
      </w:pPr>
      <w:r w:rsidRPr="00183FE0">
        <w:rPr>
          <w:rStyle w:val="2"/>
          <w:rFonts w:eastAsiaTheme="minorHAnsi"/>
          <w:color w:val="auto"/>
        </w:rPr>
        <w:t xml:space="preserve">Рабочий телефон: (3 022) 210-319 </w:t>
      </w:r>
      <w:r w:rsidRPr="00183FE0">
        <w:rPr>
          <w:rStyle w:val="2"/>
          <w:rFonts w:eastAsiaTheme="minorHAnsi"/>
          <w:color w:val="auto"/>
          <w:lang w:val="en-US" w:bidi="en-US"/>
        </w:rPr>
        <w:t>E</w:t>
      </w:r>
      <w:r w:rsidRPr="00183FE0">
        <w:rPr>
          <w:rStyle w:val="2"/>
          <w:rFonts w:eastAsiaTheme="minorHAnsi"/>
          <w:color w:val="auto"/>
          <w:lang w:bidi="en-US"/>
        </w:rPr>
        <w:t>-</w:t>
      </w:r>
      <w:r w:rsidRPr="00183FE0">
        <w:rPr>
          <w:rStyle w:val="2"/>
          <w:rFonts w:eastAsiaTheme="minorHAnsi"/>
          <w:color w:val="auto"/>
          <w:lang w:val="en-US" w:bidi="en-US"/>
        </w:rPr>
        <w:t>mail</w:t>
      </w:r>
      <w:r w:rsidRPr="00183FE0">
        <w:rPr>
          <w:rStyle w:val="2"/>
          <w:rFonts w:eastAsiaTheme="minorHAnsi"/>
          <w:color w:val="auto"/>
          <w:lang w:bidi="en-US"/>
        </w:rPr>
        <w:t xml:space="preserve">: </w:t>
      </w:r>
      <w:hyperlink r:id="rId6">
        <w:r w:rsidR="00C4597E" w:rsidRPr="00183FE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 w:bidi="en-US"/>
          </w:rPr>
          <w:t>uochitaraion</w:t>
        </w:r>
        <w:r w:rsidR="00C4597E" w:rsidRPr="00183FE0">
          <w:rPr>
            <w:rStyle w:val="a3"/>
            <w:rFonts w:ascii="Times New Roman" w:hAnsi="Times New Roman" w:cs="Times New Roman"/>
            <w:color w:val="auto"/>
            <w:sz w:val="28"/>
            <w:szCs w:val="28"/>
            <w:lang w:bidi="en-US"/>
          </w:rPr>
          <w:t>@</w:t>
        </w:r>
        <w:r w:rsidR="00C4597E" w:rsidRPr="00183FE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 w:bidi="en-US"/>
          </w:rPr>
          <w:t>yandex</w:t>
        </w:r>
        <w:r w:rsidR="00C4597E" w:rsidRPr="00183FE0">
          <w:rPr>
            <w:rStyle w:val="a3"/>
            <w:rFonts w:ascii="Times New Roman" w:hAnsi="Times New Roman" w:cs="Times New Roman"/>
            <w:color w:val="auto"/>
            <w:sz w:val="28"/>
            <w:szCs w:val="28"/>
            <w:lang w:bidi="en-US"/>
          </w:rPr>
          <w:t>.</w:t>
        </w:r>
        <w:r w:rsidR="00C4597E" w:rsidRPr="00183FE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 w:bidi="en-US"/>
          </w:rPr>
          <w:t>ru</w:t>
        </w:r>
      </w:hyperlink>
    </w:p>
    <w:p w14:paraId="7EDAC35C" w14:textId="77777777" w:rsidR="00C4597E" w:rsidRPr="00A37669" w:rsidRDefault="00C4597E">
      <w:pPr>
        <w:pStyle w:val="ConsPlusNormal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29859AEE" w14:textId="77777777" w:rsidR="00C4597E" w:rsidRPr="00A37669" w:rsidRDefault="00C4597E">
      <w:pPr>
        <w:pStyle w:val="ConsPlusTitle"/>
        <w:jc w:val="center"/>
        <w:rPr>
          <w:rFonts w:ascii="Times New Roman" w:hAnsi="Times New Roman"/>
          <w:b w:val="0"/>
          <w:color w:val="EE0000"/>
          <w:sz w:val="24"/>
          <w:szCs w:val="24"/>
        </w:rPr>
      </w:pPr>
    </w:p>
    <w:p w14:paraId="059575B4" w14:textId="77777777" w:rsidR="00C4597E" w:rsidRPr="009D4FFD" w:rsidRDefault="00C4597E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ECC8AE0" w14:textId="77777777" w:rsidR="00B32FA5" w:rsidRPr="009D4FFD" w:rsidRDefault="00B32FA5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51D13AAE" w14:textId="77777777" w:rsidR="00C4597E" w:rsidRPr="009D4FFD" w:rsidRDefault="00000000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bookmarkStart w:id="3" w:name="P40"/>
      <w:bookmarkEnd w:id="3"/>
      <w:r w:rsidRPr="009D4FFD">
        <w:rPr>
          <w:rFonts w:ascii="Times New Roman" w:hAnsi="Times New Roman"/>
          <w:b w:val="0"/>
          <w:sz w:val="24"/>
          <w:szCs w:val="24"/>
        </w:rPr>
        <w:t>ПОКАЗАТЕЛИ</w:t>
      </w:r>
    </w:p>
    <w:p w14:paraId="62C4F934" w14:textId="77777777" w:rsidR="00C4597E" w:rsidRPr="009D4FFD" w:rsidRDefault="00000000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9D4FFD">
        <w:rPr>
          <w:rFonts w:ascii="Times New Roman" w:hAnsi="Times New Roman"/>
          <w:b w:val="0"/>
          <w:sz w:val="24"/>
          <w:szCs w:val="24"/>
        </w:rPr>
        <w:t>МОНИТОРИНГА СИСТЕМЫ ОБРАЗОВАНИЯ В СФЕРЕ ОБЩЕГО ОБРАЗОВАНИЯ,</w:t>
      </w:r>
    </w:p>
    <w:p w14:paraId="3999317C" w14:textId="77777777" w:rsidR="00C4597E" w:rsidRPr="009D4FFD" w:rsidRDefault="00000000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9D4FFD">
        <w:rPr>
          <w:rFonts w:ascii="Times New Roman" w:hAnsi="Times New Roman"/>
          <w:b w:val="0"/>
          <w:sz w:val="24"/>
          <w:szCs w:val="24"/>
        </w:rPr>
        <w:t>СРЕДНЕГО ПРОФЕССИОНАЛЬНОГО ОБРАЗОВАНИЯ И СООТВЕТСТВУЮЩЕГО</w:t>
      </w:r>
    </w:p>
    <w:p w14:paraId="450C239C" w14:textId="77777777" w:rsidR="00C4597E" w:rsidRPr="009D4FFD" w:rsidRDefault="00000000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9D4FFD">
        <w:rPr>
          <w:rFonts w:ascii="Times New Roman" w:hAnsi="Times New Roman"/>
          <w:b w:val="0"/>
          <w:sz w:val="24"/>
          <w:szCs w:val="24"/>
        </w:rPr>
        <w:t>ДОПОЛНИТЕЛЬНОГО ПРОФЕССИОНАЛЬНОГО ОБРАЗОВАНИЯ,</w:t>
      </w:r>
    </w:p>
    <w:p w14:paraId="7DBEEF09" w14:textId="77777777" w:rsidR="00C4597E" w:rsidRPr="009D4FFD" w:rsidRDefault="00000000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9D4FFD">
        <w:rPr>
          <w:rFonts w:ascii="Times New Roman" w:hAnsi="Times New Roman"/>
          <w:b w:val="0"/>
          <w:sz w:val="24"/>
          <w:szCs w:val="24"/>
        </w:rPr>
        <w:t>ПРОФЕССИОНАЛЬНОГО ОБУЧЕНИЯ, ДОПОЛНИТЕЛЬНОГО ОБРАЗОВАНИЯ</w:t>
      </w:r>
    </w:p>
    <w:p w14:paraId="20E52488" w14:textId="77777777" w:rsidR="00C4597E" w:rsidRPr="009D4FFD" w:rsidRDefault="00000000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9D4FFD">
        <w:rPr>
          <w:rFonts w:ascii="Times New Roman" w:hAnsi="Times New Roman"/>
          <w:b w:val="0"/>
          <w:sz w:val="24"/>
          <w:szCs w:val="24"/>
        </w:rPr>
        <w:t>ДЕТЕЙ И ВЗРОСЛЫХ</w:t>
      </w:r>
    </w:p>
    <w:p w14:paraId="11B73D6A" w14:textId="77777777" w:rsidR="00C4597E" w:rsidRPr="009D4FFD" w:rsidRDefault="00C4597E">
      <w:pPr>
        <w:pStyle w:val="ConsPlusNormal"/>
        <w:jc w:val="both"/>
        <w:rPr>
          <w:rFonts w:ascii="Times New Roman" w:hAnsi="Times New Roman"/>
          <w:sz w:val="24"/>
        </w:rPr>
      </w:pPr>
    </w:p>
    <w:tbl>
      <w:tblPr>
        <w:tblW w:w="936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4"/>
        <w:gridCol w:w="1530"/>
        <w:gridCol w:w="1532"/>
      </w:tblGrid>
      <w:tr w:rsidR="009D4FFD" w:rsidRPr="009D4FFD" w14:paraId="6F02629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D457" w14:textId="77777777" w:rsidR="00C4597E" w:rsidRPr="009D4FFD" w:rsidRDefault="00000000">
            <w:pPr>
              <w:pStyle w:val="ConsPlusNormal"/>
              <w:jc w:val="center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Показатель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D65C" w14:textId="77777777" w:rsidR="00C4597E" w:rsidRPr="009D4FFD" w:rsidRDefault="00000000">
            <w:pPr>
              <w:pStyle w:val="ConsPlusNormal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9D4FFD">
              <w:rPr>
                <w:rFonts w:ascii="Times New Roman" w:hAnsi="Times New Roman"/>
                <w:szCs w:val="20"/>
              </w:rPr>
              <w:t>Единица измерения/</w:t>
            </w:r>
          </w:p>
          <w:p w14:paraId="18A56F93" w14:textId="77777777" w:rsidR="00C4597E" w:rsidRPr="009D4FFD" w:rsidRDefault="00000000">
            <w:pPr>
              <w:pStyle w:val="ConsPlusNormal"/>
              <w:jc w:val="center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форма</w:t>
            </w:r>
            <w:r w:rsidRPr="009D4FFD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 w:rsidRPr="009D4FFD">
              <w:rPr>
                <w:rFonts w:ascii="Times New Roman" w:hAnsi="Times New Roman"/>
                <w:szCs w:val="20"/>
              </w:rPr>
              <w:t>оценки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2050" w14:textId="77777777" w:rsidR="00C4597E" w:rsidRPr="009D4FFD" w:rsidRDefault="00000000">
            <w:pPr>
              <w:pStyle w:val="ConsPlusNormal"/>
              <w:jc w:val="center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Значение</w:t>
            </w:r>
          </w:p>
        </w:tc>
      </w:tr>
      <w:tr w:rsidR="009D4FFD" w:rsidRPr="009D4FFD" w14:paraId="4D5B5AF3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50A3" w14:textId="77777777" w:rsidR="00C4597E" w:rsidRPr="009D4FFD" w:rsidRDefault="00000000">
            <w:pPr>
              <w:pStyle w:val="ConsPlusNormal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I. Общее образование</w:t>
            </w:r>
          </w:p>
        </w:tc>
      </w:tr>
      <w:tr w:rsidR="009D4FFD" w:rsidRPr="009D4FFD" w14:paraId="2190BF2F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FF08" w14:textId="77777777" w:rsidR="00C4597E" w:rsidRPr="009D4FFD" w:rsidRDefault="00000000">
            <w:pPr>
              <w:pStyle w:val="ConsPlusNormal"/>
              <w:jc w:val="both"/>
              <w:outlineLvl w:val="2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 Сведения о развитии дошкольного образования</w:t>
            </w:r>
          </w:p>
        </w:tc>
      </w:tr>
      <w:tr w:rsidR="009D4FFD" w:rsidRPr="009D4FFD" w14:paraId="1958C251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296B" w14:textId="77777777" w:rsidR="00C4597E" w:rsidRPr="009D4FFD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9D4FFD" w:rsidRPr="009D4FFD" w14:paraId="52F6F0A5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6C19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 xml:space="preserve">1.1.1. Доступность дошкольного образования (отношение численности детей определенной возрастной группы, осваивающих образовательные программы дошкольного образования и (или) получающих присмотр и уход (контингент воспитанников), к сумме указанной численности и численности детей соответствующей возрастной группы, нуждающихся в получении дошкольного образования и (или) присмотра и ухода, в целях направления детей в государственные, муниципальные образовательные </w:t>
            </w:r>
            <w:r w:rsidRPr="009D4FFD">
              <w:rPr>
                <w:rFonts w:ascii="Times New Roman" w:hAnsi="Times New Roman"/>
                <w:szCs w:val="20"/>
              </w:rPr>
              <w:lastRenderedPageBreak/>
              <w:t>организации, реализующие образовательные программы дошкольного образования и (или) осуществляющие присмотр и уход за детьми):</w:t>
            </w:r>
          </w:p>
        </w:tc>
      </w:tr>
      <w:tr w:rsidR="009D4FFD" w:rsidRPr="009D4FFD" w14:paraId="76C6AE19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C3A1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lastRenderedPageBreak/>
              <w:t>в возрасте от 2 месяцев до прекращения образовательных отношений (завершения обучения по образовательной программе дошкольного образования и (или) получения присмотра и ухода);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E197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1921" w14:textId="701C1066" w:rsidR="00C4597E" w:rsidRPr="009D4FFD" w:rsidRDefault="00876FD3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70</w:t>
            </w:r>
          </w:p>
        </w:tc>
      </w:tr>
      <w:tr w:rsidR="009D4FFD" w:rsidRPr="009D4FFD" w14:paraId="689404D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EE3E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в возрасте от 2 месяцев до 3 лет;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8F6D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658" w14:textId="7B3DFB20" w:rsidR="00C4597E" w:rsidRPr="009D4FFD" w:rsidRDefault="00876FD3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31</w:t>
            </w:r>
          </w:p>
        </w:tc>
      </w:tr>
      <w:tr w:rsidR="009D4FFD" w:rsidRPr="009D4FFD" w14:paraId="51EE14C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29D1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в возрасте от 3 лет до прекращения образовательных отношений (завершения обучения по образовательной программе дошкольного образования и (или) получения присмотра и ухода).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EBC1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00C4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80</w:t>
            </w:r>
          </w:p>
        </w:tc>
      </w:tr>
      <w:tr w:rsidR="009D4FFD" w:rsidRPr="009D4FFD" w14:paraId="5311426E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EB43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</w:tr>
      <w:tr w:rsidR="009D4FFD" w:rsidRPr="009D4FFD" w14:paraId="6DEB3F8F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4EAD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в возрасте от 2 месяцев до 7 лет;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1F17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5978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38</w:t>
            </w:r>
          </w:p>
        </w:tc>
      </w:tr>
      <w:tr w:rsidR="009D4FFD" w:rsidRPr="009D4FFD" w14:paraId="35F4BA3F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5186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в возрасте от 2 месяцев до 3 лет;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7632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2107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12</w:t>
            </w:r>
          </w:p>
        </w:tc>
      </w:tr>
      <w:tr w:rsidR="009D4FFD" w:rsidRPr="009D4FFD" w14:paraId="4B108220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DF47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в возрасте от 3 до 7 лет.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58D9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3D33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55</w:t>
            </w:r>
          </w:p>
        </w:tc>
      </w:tr>
      <w:tr w:rsidR="009D4FFD" w:rsidRPr="009D4FFD" w14:paraId="28C1A60D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F318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C805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3BA9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3</w:t>
            </w:r>
          </w:p>
        </w:tc>
      </w:tr>
      <w:tr w:rsidR="009D4FFD" w:rsidRPr="009D4FFD" w14:paraId="70FCB3A8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0A87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9D4FFD" w:rsidRPr="009D4FFD" w14:paraId="5ABCC861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3356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группы компенсирующей направленности;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3518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C52B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D4FFD" w:rsidRPr="009D4FFD" w14:paraId="1A964E25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0F33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группы общеразвивающей направленности;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E8D3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C390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9D4FFD" w:rsidRPr="009D4FFD" w14:paraId="49E6B905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AB66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группы оздоровительной направленности;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263F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0F96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D4FFD" w:rsidRPr="009D4FFD" w14:paraId="6B0F8E9D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D241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группы комбинированной направленности;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CE7F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B188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D4FFD" w:rsidRPr="009D4FFD" w14:paraId="78E1CF6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FF91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группы по присмотру и уходу за детьми;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321E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9DEF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D4FFD" w:rsidRPr="009D4FFD" w14:paraId="6E98A903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E295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семейные дошкольные группы.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2AE6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78F1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D4FFD" w:rsidRPr="009D4FFD" w14:paraId="0F276D00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D4C5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1.1.5. Наполняемость групп, функционирующих в режиме кратковременного и круглосуточного пребывания,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9D4FFD" w:rsidRPr="009D4FFD" w14:paraId="0D390DC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4DF9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в режиме кратковременного пребывания;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3368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F0A0" w14:textId="11F40CC7" w:rsidR="00C4597E" w:rsidRPr="009D4FFD" w:rsidRDefault="00876FD3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25</w:t>
            </w:r>
          </w:p>
        </w:tc>
      </w:tr>
      <w:tr w:rsidR="009D4FFD" w:rsidRPr="009D4FFD" w14:paraId="632721B0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7B75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в режиме круглосуточного пребывания.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347D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51FD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D4FFD" w:rsidRPr="009D4FFD" w14:paraId="7B5C3697" w14:textId="77777777" w:rsidTr="009B13A0">
        <w:tc>
          <w:tcPr>
            <w:tcW w:w="7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416A" w14:textId="77777777" w:rsidR="00C4597E" w:rsidRPr="009D4FFD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6F9A" w14:textId="77777777" w:rsidR="00C4597E" w:rsidRPr="009D4FFD" w:rsidRDefault="00C4597E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</w:p>
        </w:tc>
      </w:tr>
      <w:tr w:rsidR="009D4FFD" w:rsidRPr="009D4FFD" w14:paraId="7AA68EB5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4248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 xml:space="preserve">1.2.1. Удельный вес численности детей, посещающих группы различной направленности, в общей </w:t>
            </w:r>
            <w:r w:rsidRPr="009D4FFD">
              <w:rPr>
                <w:rFonts w:ascii="Times New Roman" w:hAnsi="Times New Roman"/>
                <w:szCs w:val="20"/>
              </w:rPr>
              <w:lastRenderedPageBreak/>
              <w:t>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9D4FFD" w:rsidRPr="009D4FFD" w14:paraId="07AE196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ABB0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lastRenderedPageBreak/>
              <w:t>группы компенсирующей направленности;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7B8C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5FF4" w14:textId="77777777" w:rsidR="00C4597E" w:rsidRPr="009D4FFD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9D4FFD" w:rsidRPr="009D4FFD" w14:paraId="0438FB8E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CDA5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группы общеразвивающей направленности;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153F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F7B7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9D4FFD" w:rsidRPr="009D4FFD" w14:paraId="0745993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226C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группы оздоровительной направленности;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46AD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3296" w14:textId="77777777" w:rsidR="00C4597E" w:rsidRPr="009D4FFD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9D4FFD" w:rsidRPr="009D4FFD" w14:paraId="3E92AA90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4620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группы комбинированной направленности;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FD5C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940F" w14:textId="77777777" w:rsidR="00C4597E" w:rsidRPr="009D4FFD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9D4FFD" w:rsidRPr="009D4FFD" w14:paraId="6C3F7A9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291D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группы по присмотру и уходу за детьми;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F176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10FC" w14:textId="77777777" w:rsidR="00C4597E" w:rsidRPr="009D4FFD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9D4FFD" w:rsidRPr="009D4FFD" w14:paraId="2B263C8F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9F3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семейные дошкольные группы.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3350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23FC" w14:textId="77777777" w:rsidR="00C4597E" w:rsidRPr="009D4FFD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9D4FFD" w:rsidRPr="009D4FFD" w14:paraId="6C9F6AC2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14C3" w14:textId="77777777" w:rsidR="00C4597E" w:rsidRPr="009D4FFD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</w:tr>
      <w:tr w:rsidR="009D4FFD" w:rsidRPr="009D4FFD" w14:paraId="48FE45BD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804D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одного педагогического работника.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CC22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1D19" w14:textId="0366ADA6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</w:t>
            </w:r>
            <w:r w:rsidR="00876FD3" w:rsidRPr="009D4FFD">
              <w:rPr>
                <w:rFonts w:ascii="Times New Roman" w:hAnsi="Times New Roman"/>
                <w:szCs w:val="20"/>
              </w:rPr>
              <w:t>2</w:t>
            </w:r>
          </w:p>
        </w:tc>
      </w:tr>
      <w:tr w:rsidR="009D4FFD" w:rsidRPr="009D4FFD" w14:paraId="16F902C8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2EA9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</w:tr>
      <w:tr w:rsidR="009D4FFD" w:rsidRPr="009D4FFD" w14:paraId="10F5250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7005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воспитатели;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66F4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7123" w14:textId="152886CB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8</w:t>
            </w:r>
            <w:r w:rsidR="00876FD3" w:rsidRPr="009D4FFD">
              <w:rPr>
                <w:rFonts w:ascii="Times New Roman" w:hAnsi="Times New Roman"/>
                <w:szCs w:val="20"/>
              </w:rPr>
              <w:t>5</w:t>
            </w:r>
          </w:p>
        </w:tc>
      </w:tr>
      <w:tr w:rsidR="009D4FFD" w:rsidRPr="009D4FFD" w14:paraId="34EE360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6B2A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старшие воспитатели;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FA21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B5F5" w14:textId="61D0F89C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9D4FFD" w:rsidRPr="009D4FFD" w14:paraId="05BAEA2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2D1F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музыкальные руководители;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D208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5997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5,3</w:t>
            </w:r>
          </w:p>
        </w:tc>
      </w:tr>
      <w:tr w:rsidR="009D4FFD" w:rsidRPr="009D4FFD" w14:paraId="1A773605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63AE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инструкторы по физической культуре;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0D09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F1CD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5,0</w:t>
            </w:r>
          </w:p>
        </w:tc>
      </w:tr>
      <w:tr w:rsidR="009D4FFD" w:rsidRPr="009D4FFD" w14:paraId="1A25983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0AB2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учителя-логопеды;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474E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1962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2,4</w:t>
            </w:r>
          </w:p>
        </w:tc>
      </w:tr>
      <w:tr w:rsidR="009D4FFD" w:rsidRPr="009D4FFD" w14:paraId="0CE03B5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9CEC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учителя-дефектологи;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D7E2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E43F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D4FFD" w:rsidRPr="009D4FFD" w14:paraId="5B37E9B5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A5EB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педагоги-психологи;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E105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3C95" w14:textId="6ACC4643" w:rsidR="00C4597E" w:rsidRPr="009D4FFD" w:rsidRDefault="00876FD3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3</w:t>
            </w:r>
          </w:p>
        </w:tc>
      </w:tr>
      <w:tr w:rsidR="009D4FFD" w:rsidRPr="009D4FFD" w14:paraId="7B439B1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ACD5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социальные педагоги;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2652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E172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D4FFD" w:rsidRPr="009D4FFD" w14:paraId="3DEAB90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C8E6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педагоги-организаторы;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1006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8262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D4FFD" w:rsidRPr="009D4FFD" w14:paraId="46F1247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09B2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педагоги дополнительного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EECB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C8C7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0,8</w:t>
            </w:r>
          </w:p>
        </w:tc>
      </w:tr>
      <w:tr w:rsidR="00A37669" w:rsidRPr="00A37669" w14:paraId="71DC9DC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4047" w14:textId="77777777" w:rsidR="00C4597E" w:rsidRPr="002803B5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2803B5">
              <w:rPr>
                <w:rFonts w:ascii="Times New Roman" w:hAnsi="Times New Roman"/>
                <w:szCs w:val="20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A31C" w14:textId="77777777" w:rsidR="00C4597E" w:rsidRPr="002803B5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803B5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2F4F" w14:textId="4279C0D9" w:rsidR="00C4597E" w:rsidRPr="002803B5" w:rsidRDefault="002803B5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803B5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A37669" w:rsidRPr="00A37669" w14:paraId="33DC88DF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97FD" w14:textId="77777777" w:rsidR="00C4597E" w:rsidRPr="009D4FFD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</w:tr>
      <w:tr w:rsidR="00A37669" w:rsidRPr="00A37669" w14:paraId="63DB81B3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A330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1.4.1. Площадь помещений, используемых непосредственно для нужд дошкольных образовательных организаций, в расчете на одного ребенка.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298D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квадратный метр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DA24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7,8</w:t>
            </w:r>
          </w:p>
        </w:tc>
      </w:tr>
      <w:tr w:rsidR="00A37669" w:rsidRPr="00A37669" w14:paraId="58895E1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9C12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lastRenderedPageBreak/>
              <w:t>1.4.2. Удельный вес числа дошкольных образовательных организаций, имеющих все виды благоустройства (водопровод, центральное отопление, канализация), в общем числе дошкольных образовательных организаций.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5BE6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35B0" w14:textId="2E2E12FC" w:rsidR="00C4597E" w:rsidRPr="009D4FFD" w:rsidRDefault="009D4FF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83</w:t>
            </w:r>
          </w:p>
        </w:tc>
      </w:tr>
      <w:tr w:rsidR="00A37669" w:rsidRPr="00A37669" w14:paraId="32B565D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0780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1.4.3. Удельный вес числа дошкольных образовательных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71FF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1BD5" w14:textId="5E8CBB4C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5</w:t>
            </w:r>
            <w:r w:rsidR="009D4FFD" w:rsidRPr="009D4FFD">
              <w:rPr>
                <w:rFonts w:ascii="Times New Roman" w:hAnsi="Times New Roman"/>
                <w:szCs w:val="20"/>
              </w:rPr>
              <w:t>7</w:t>
            </w:r>
          </w:p>
        </w:tc>
      </w:tr>
      <w:tr w:rsidR="00A37669" w:rsidRPr="00A37669" w14:paraId="7151D6BF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AA11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3A86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единица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F356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A37669" w:rsidRPr="00A37669" w14:paraId="348010F9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598B" w14:textId="77777777" w:rsidR="00C4597E" w:rsidRPr="009D4FFD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</w:tr>
      <w:tr w:rsidR="00A37669" w:rsidRPr="00A37669" w14:paraId="5D940F4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474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D15F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EB12" w14:textId="5FD3F6C0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0,</w:t>
            </w:r>
            <w:r w:rsidR="009D4FFD" w:rsidRPr="009D4FFD"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A37669" w:rsidRPr="00A37669" w14:paraId="2BF71A0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9C1E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DA67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8167" w14:textId="6A7EE02E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0,</w:t>
            </w:r>
            <w:r w:rsidR="009D4FFD" w:rsidRPr="009D4FFD">
              <w:rPr>
                <w:rFonts w:ascii="Times New Roman" w:hAnsi="Times New Roman"/>
                <w:szCs w:val="20"/>
              </w:rPr>
              <w:t>8</w:t>
            </w:r>
          </w:p>
        </w:tc>
      </w:tr>
      <w:tr w:rsidR="00A37669" w:rsidRPr="00A37669" w14:paraId="7088E483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F8BB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 xml:space="preserve">1.5.3. Структура численности детей с ограниченными возможностями здоровья, обучающихся в группах компенсирующей, оздоровительной и комбинированной направленности дошкольных образовательных организаций, по видам групп: </w:t>
            </w:r>
            <w:hyperlink w:anchor="P792" w:tgtFrame="&lt;*&gt; Сбор данных осуществляется в целом по Российской Федерации без детализации по субъектам Российской Федерации.">
              <w:r w:rsidR="00C4597E" w:rsidRPr="009D4FFD">
                <w:rPr>
                  <w:rFonts w:ascii="Times New Roman" w:hAnsi="Times New Roman"/>
                  <w:szCs w:val="20"/>
                </w:rPr>
                <w:t>&lt;*&gt;</w:t>
              </w:r>
            </w:hyperlink>
          </w:p>
        </w:tc>
      </w:tr>
      <w:tr w:rsidR="00A37669" w:rsidRPr="00A37669" w14:paraId="4E65756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79D6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группы компенсирующей направленности, в том числе для детей: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F782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1E3A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68E5B60F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E48F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 нарушениями слуха,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0A41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4451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00E23AD5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4719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 нарушениями речи,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6844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DEE7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2CF3889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BB0D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 нарушениями зрения,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81A5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6475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4A17F9B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3E99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 умственной отсталостью (интеллектуальными нарушениями),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29B7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4787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44E8428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6629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 задержкой психического развития,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E399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40F9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1CCE3B15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5BF5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 нарушениями опорно-двигательного аппарата,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8612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1FA2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0D07EF3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5512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со сложными дефектами,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4F1C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A829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32CF487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9495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другого профиля;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C0D0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DD9B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2C7172E1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F02B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группы оздоровительной направленности, в том числе для детей: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93E3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4561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111AA920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F702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 туберкулезной интоксикацией,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D654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1CBF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5C7B483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ED04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часто болеющих;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9BBA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1048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153E56E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1AD7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группы комбинированной направленности.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52F2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C12B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517DB029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36DE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 xml:space="preserve">1.5.4. Структура численности детей-инвалидов, обучающихся в группах компенсирующей и </w:t>
            </w:r>
            <w:r w:rsidRPr="009D4FFD">
              <w:rPr>
                <w:rFonts w:ascii="Times New Roman" w:hAnsi="Times New Roman"/>
                <w:szCs w:val="20"/>
              </w:rPr>
              <w:lastRenderedPageBreak/>
              <w:t xml:space="preserve">комбинированной направленности дошкольных образовательных организаций, по видам групп: </w:t>
            </w:r>
            <w:hyperlink w:anchor="P792" w:tgtFrame="&lt;*&gt; Сбор данных осуществляется в целом по Российской Федерации без детализации по субъектам Российской Федерации.">
              <w:r w:rsidR="00C4597E" w:rsidRPr="009D4FFD">
                <w:rPr>
                  <w:rFonts w:ascii="Times New Roman" w:hAnsi="Times New Roman"/>
                  <w:szCs w:val="20"/>
                </w:rPr>
                <w:t>&lt;*&gt;</w:t>
              </w:r>
            </w:hyperlink>
          </w:p>
        </w:tc>
      </w:tr>
      <w:tr w:rsidR="00A37669" w:rsidRPr="00A37669" w14:paraId="4B73E29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FE5B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lastRenderedPageBreak/>
              <w:t>группы компенсирующей направленности, в том числе для детей: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C8F7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98C1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7276067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1A85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 нарушениями слуха,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6D3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4391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5A9D4865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CA25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 нарушениями речи,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B41A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07F0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4E96D6B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2C19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 нарушениями зрения,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9A05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6A9C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19035DC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D200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 умственной отсталостью (интеллектуальными нарушениями),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0C76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E921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3F73083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278A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 задержкой психического развития,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9719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7C3D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573147D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76C7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 нарушениями опорно-двигательного аппарата,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7980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E8BB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171E834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F141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со сложными дефектами,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FE89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C941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46AA096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0B45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другого профиля;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0CB0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A5BD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42B36D4F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2BD6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группы комбинированной направленности.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5BAC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D8C1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4431A039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39A6" w14:textId="77777777" w:rsidR="00C4597E" w:rsidRPr="009D4FFD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1.6. Состояние здоровья лиц, обучающихся по программам дошкольного образования</w:t>
            </w:r>
          </w:p>
        </w:tc>
      </w:tr>
      <w:tr w:rsidR="00A37669" w:rsidRPr="00A37669" w14:paraId="1BA79A01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7B8E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D00D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57EA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A37669" w:rsidRPr="00A37669" w14:paraId="34121DD8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E4B8" w14:textId="77777777" w:rsidR="00C4597E" w:rsidRPr="009D4FFD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</w:tr>
      <w:tr w:rsidR="00A37669" w:rsidRPr="00A37669" w14:paraId="1195321F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A762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1.7.1. Изменение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A37669" w:rsidRPr="00A37669" w14:paraId="1463818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88BC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дошкольные образовательные организации;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53FC" w14:textId="77777777" w:rsidR="00C4597E" w:rsidRPr="006F3238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6F3238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D385" w14:textId="77777777" w:rsidR="00C4597E" w:rsidRPr="006F3238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6F3238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582943C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6385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B27F" w14:textId="77777777" w:rsidR="00C4597E" w:rsidRPr="006F3238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6F3238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6910" w14:textId="77777777" w:rsidR="00C4597E" w:rsidRPr="006F3238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6F3238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6592A51E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509E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852E" w14:textId="77777777" w:rsidR="00C4597E" w:rsidRPr="006F3238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6F3238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1000" w14:textId="77777777" w:rsidR="00C4597E" w:rsidRPr="006F3238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6F3238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3C3177F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56ED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9293" w14:textId="77777777" w:rsidR="00C4597E" w:rsidRPr="006F3238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6F3238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C807" w14:textId="77777777" w:rsidR="00C4597E" w:rsidRPr="006F3238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6F3238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24776F61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9DF1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0484" w14:textId="77777777" w:rsidR="00C4597E" w:rsidRPr="006F3238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6F3238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E6E3" w14:textId="77777777" w:rsidR="00C4597E" w:rsidRPr="006F3238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6F3238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02E99A83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98B5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иные организации, имеющие специализированные структурные образовательные подразделения,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21A3" w14:textId="77777777" w:rsidR="00C4597E" w:rsidRPr="006F3238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6F3238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2170" w14:textId="77777777" w:rsidR="00C4597E" w:rsidRPr="006F3238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6F3238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6654C232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3861" w14:textId="77777777" w:rsidR="00C4597E" w:rsidRPr="009D4FFD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lastRenderedPageBreak/>
              <w:t>1.8. Финансово-экономическая деятельность дошкольных образовательных организаций</w:t>
            </w:r>
          </w:p>
        </w:tc>
      </w:tr>
      <w:tr w:rsidR="00A37669" w:rsidRPr="00A37669" w14:paraId="797A305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EAA7" w14:textId="77777777" w:rsidR="00C4597E" w:rsidRPr="00CB0B5E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CB0B5E">
              <w:rPr>
                <w:rFonts w:ascii="Times New Roman" w:hAnsi="Times New Roman"/>
                <w:szCs w:val="20"/>
              </w:rPr>
              <w:t xml:space="preserve">1.8.1. Расходы консолидированного бюджета Российской Федерации на дошкольное образование в расчете на одного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  <w:hyperlink w:anchor="P792" w:tgtFrame="&lt;*&gt; Сбор данных осуществляется в целом по Российской Федерации без детализации по субъектам Российской Федерации.">
              <w:r w:rsidR="00C4597E" w:rsidRPr="00CB0B5E">
                <w:rPr>
                  <w:rFonts w:ascii="Times New Roman" w:hAnsi="Times New Roman"/>
                  <w:szCs w:val="20"/>
                </w:rPr>
                <w:t>&lt;*&gt;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F77D" w14:textId="77777777" w:rsidR="00C4597E" w:rsidRPr="00CB0B5E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CB0B5E">
              <w:rPr>
                <w:rFonts w:ascii="Times New Roman" w:hAnsi="Times New Roman"/>
                <w:szCs w:val="20"/>
              </w:rPr>
              <w:t>тысяча рублей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42B0" w14:textId="3DA26855" w:rsidR="00C4597E" w:rsidRPr="00CB0B5E" w:rsidRDefault="00CB0B5E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CB0B5E">
              <w:rPr>
                <w:rFonts w:ascii="Times New Roman" w:hAnsi="Times New Roman"/>
                <w:szCs w:val="20"/>
              </w:rPr>
              <w:t>237,1</w:t>
            </w:r>
          </w:p>
        </w:tc>
      </w:tr>
      <w:tr w:rsidR="00A37669" w:rsidRPr="00A37669" w14:paraId="22D31827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F0EA" w14:textId="77777777" w:rsidR="00C4597E" w:rsidRPr="009D4FFD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</w:tr>
      <w:tr w:rsidR="00A37669" w:rsidRPr="00A37669" w14:paraId="2F7C3F93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4D2A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F230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028A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22D66E2D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C344" w14:textId="77777777" w:rsidR="00C4597E" w:rsidRPr="009D4FFD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F1E1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06F9" w14:textId="77777777" w:rsidR="00C4597E" w:rsidRPr="009D4FFD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D4FFD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A37669" w:rsidRPr="00A37669" w14:paraId="1457A47E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8799" w14:textId="77777777" w:rsidR="00C4597E" w:rsidRPr="00794CAE" w:rsidRDefault="00000000">
            <w:pPr>
              <w:pStyle w:val="ConsPlusNormal"/>
              <w:jc w:val="both"/>
              <w:outlineLvl w:val="2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</w:tr>
      <w:tr w:rsidR="00A37669" w:rsidRPr="00A37669" w14:paraId="311AF0B2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3A30" w14:textId="77777777" w:rsidR="00C4597E" w:rsidRPr="00794CAE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A37669" w:rsidRPr="00A37669" w14:paraId="4C042443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AB6A" w14:textId="77777777" w:rsidR="00C4597E" w:rsidRPr="00794CAE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 к численности детей в возрасте от 7 до 18 лет).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E32D" w14:textId="77777777" w:rsidR="00C4597E" w:rsidRPr="00794CAE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1987" w14:textId="77777777" w:rsidR="00C4597E" w:rsidRPr="00794CAE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77</w:t>
            </w:r>
          </w:p>
        </w:tc>
      </w:tr>
      <w:tr w:rsidR="00A37669" w:rsidRPr="00A37669" w14:paraId="48B5559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FE79" w14:textId="77777777" w:rsidR="00C4597E" w:rsidRPr="00794CAE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4384" w14:textId="77777777" w:rsidR="00C4597E" w:rsidRPr="00794CAE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1DCF" w14:textId="77777777" w:rsidR="00C4597E" w:rsidRPr="00794CAE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A37669" w:rsidRPr="00A37669" w14:paraId="10FE2FF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F91E" w14:textId="77777777" w:rsidR="00C4597E" w:rsidRPr="00794CAE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2.1.3. Удельный вес численности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образовании, по итогам учебного года, предшествующего отчетному.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DDA0" w14:textId="77777777" w:rsidR="00C4597E" w:rsidRPr="00794CAE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01FE" w14:textId="34D3FDA2" w:rsidR="00C4597E" w:rsidRPr="00794CAE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4</w:t>
            </w:r>
            <w:r w:rsidR="00794CAE" w:rsidRPr="00794CAE">
              <w:rPr>
                <w:rFonts w:ascii="Times New Roman" w:hAnsi="Times New Roman"/>
                <w:szCs w:val="20"/>
              </w:rPr>
              <w:t>2</w:t>
            </w:r>
          </w:p>
        </w:tc>
      </w:tr>
      <w:tr w:rsidR="00A37669" w:rsidRPr="00A37669" w14:paraId="6C9FFB6D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BD2C" w14:textId="77777777" w:rsidR="00C4597E" w:rsidRPr="00794CAE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2.1.4. Наполняемость классов по уровням общего образования:</w:t>
            </w:r>
          </w:p>
        </w:tc>
      </w:tr>
      <w:tr w:rsidR="00A37669" w:rsidRPr="00A37669" w14:paraId="2AE596C9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7883" w14:textId="77777777" w:rsidR="00C4597E" w:rsidRPr="00794CAE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начальное общее образование (1 - 4 классы);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2A5B" w14:textId="77777777" w:rsidR="00C4597E" w:rsidRPr="00794CAE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CD10" w14:textId="44336D96" w:rsidR="00C4597E" w:rsidRPr="00794CAE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39</w:t>
            </w:r>
            <w:r w:rsidR="00794CAE" w:rsidRPr="00794CAE">
              <w:rPr>
                <w:rFonts w:ascii="Times New Roman" w:hAnsi="Times New Roman"/>
                <w:szCs w:val="20"/>
              </w:rPr>
              <w:t>85</w:t>
            </w:r>
          </w:p>
        </w:tc>
      </w:tr>
      <w:tr w:rsidR="00A37669" w:rsidRPr="00A37669" w14:paraId="6F8EFD40" w14:textId="77777777" w:rsidTr="009B13A0">
        <w:trPr>
          <w:trHeight w:val="459"/>
        </w:trPr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6ACC" w14:textId="77777777" w:rsidR="00C4597E" w:rsidRPr="00794CAE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основное общее образование (5 - 9 классы);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DC6A" w14:textId="77777777" w:rsidR="00C4597E" w:rsidRPr="00794CAE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B336" w14:textId="0E3D5751" w:rsidR="00C4597E" w:rsidRPr="00794CAE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45</w:t>
            </w:r>
            <w:r w:rsidR="00794CAE" w:rsidRPr="00794CAE">
              <w:rPr>
                <w:rFonts w:ascii="Times New Roman" w:hAnsi="Times New Roman"/>
                <w:szCs w:val="20"/>
              </w:rPr>
              <w:t>09</w:t>
            </w:r>
          </w:p>
        </w:tc>
      </w:tr>
      <w:tr w:rsidR="00A37669" w:rsidRPr="00A37669" w14:paraId="7FE6E49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69E6" w14:textId="77777777" w:rsidR="00C4597E" w:rsidRPr="00794CAE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среднее общее образование (10 - 11 (12) классы).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7AE4" w14:textId="77777777" w:rsidR="00C4597E" w:rsidRPr="00794CAE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4A9A" w14:textId="3AA6FAD9" w:rsidR="00C4597E" w:rsidRPr="00794CAE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4</w:t>
            </w:r>
            <w:r w:rsidR="00794CAE" w:rsidRPr="00794CAE">
              <w:rPr>
                <w:rFonts w:ascii="Times New Roman" w:hAnsi="Times New Roman"/>
                <w:szCs w:val="20"/>
              </w:rPr>
              <w:t>54</w:t>
            </w:r>
          </w:p>
        </w:tc>
      </w:tr>
      <w:tr w:rsidR="00A37669" w:rsidRPr="00A37669" w14:paraId="51A7B160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3FBD" w14:textId="77777777" w:rsidR="00C4597E" w:rsidRPr="00794CAE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144B" w14:textId="77777777" w:rsidR="00C4597E" w:rsidRPr="00794CAE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6AE5" w14:textId="77777777" w:rsidR="00C4597E" w:rsidRPr="00794CAE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794CAE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A37669" w:rsidRPr="00A37669" w14:paraId="2993E5E9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9627" w14:textId="77777777" w:rsidR="00C4597E" w:rsidRPr="002977D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lastRenderedPageBreak/>
              <w:t xml:space="preserve"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</w:t>
            </w:r>
            <w:hyperlink w:anchor="P792" w:tgtFrame="&lt;*&gt; Сбор данных осуществляется в целом по Российской Федерации без детализации по субъектам Российской Федерации.">
              <w:r w:rsidR="00C4597E" w:rsidRPr="002977D2">
                <w:rPr>
                  <w:rFonts w:ascii="Times New Roman" w:hAnsi="Times New Roman"/>
                  <w:szCs w:val="20"/>
                </w:rPr>
                <w:t>&lt;*&gt;</w:t>
              </w:r>
            </w:hyperlink>
            <w:r w:rsidRPr="002977D2">
              <w:rPr>
                <w:rFonts w:ascii="Times New Roman" w:hAnsi="Times New Roman"/>
                <w:szCs w:val="20"/>
              </w:rPr>
              <w:t xml:space="preserve"> </w:t>
            </w:r>
            <w:hyperlink w:anchor="P793" w:tgtFrame="&lt;**&gt; Сбор данных начинается с итогов за 2022 год.">
              <w:r w:rsidR="00C4597E" w:rsidRPr="002977D2">
                <w:rPr>
                  <w:rFonts w:ascii="Times New Roman" w:hAnsi="Times New Roman"/>
                  <w:szCs w:val="20"/>
                </w:rPr>
                <w:t>&lt;**&gt;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2DAE" w14:textId="77777777" w:rsidR="00C4597E" w:rsidRPr="002977D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7269" w14:textId="77777777" w:rsidR="00C4597E" w:rsidRPr="002977D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0,02</w:t>
            </w:r>
          </w:p>
        </w:tc>
      </w:tr>
      <w:tr w:rsidR="00A37669" w:rsidRPr="00A37669" w14:paraId="4051A3C8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E53A" w14:textId="77777777" w:rsidR="00C4597E" w:rsidRPr="00A37669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color w:val="EE0000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</w:tr>
      <w:tr w:rsidR="00A37669" w:rsidRPr="00A37669" w14:paraId="78FA921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14F6" w14:textId="77777777" w:rsidR="00C4597E" w:rsidRPr="002977D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EB06" w14:textId="77777777" w:rsidR="00C4597E" w:rsidRPr="002977D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0DDD" w14:textId="0CD8AA2F" w:rsidR="00C4597E" w:rsidRPr="002977D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6</w:t>
            </w:r>
            <w:r w:rsidR="002977D2" w:rsidRPr="002977D2">
              <w:rPr>
                <w:rFonts w:ascii="Times New Roman" w:hAnsi="Times New Roman"/>
                <w:szCs w:val="20"/>
              </w:rPr>
              <w:t>6</w:t>
            </w:r>
          </w:p>
        </w:tc>
      </w:tr>
      <w:tr w:rsidR="00A37669" w:rsidRPr="00A37669" w14:paraId="3E267F0F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DFD7" w14:textId="77777777" w:rsidR="00C4597E" w:rsidRPr="002977D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0043" w14:textId="77777777" w:rsidR="00C4597E" w:rsidRPr="002977D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FD48" w14:textId="77777777" w:rsidR="00C4597E" w:rsidRPr="002977D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1,6</w:t>
            </w:r>
          </w:p>
        </w:tc>
      </w:tr>
      <w:tr w:rsidR="00A37669" w:rsidRPr="00A37669" w14:paraId="170B8940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3C5C" w14:textId="77777777" w:rsidR="00C4597E" w:rsidRPr="002977D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2.2.3. Удельный вес численности обучающихся в классах (группах) профильного обучения в общей численности обучающихся в 10 - 11(12) классах по образовательным программам среднего общего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946D" w14:textId="77777777" w:rsidR="00C4597E" w:rsidRPr="002977D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EEDD" w14:textId="77777777" w:rsidR="00C4597E" w:rsidRPr="002977D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A37669" w:rsidRPr="00A37669" w14:paraId="40B4F29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248F" w14:textId="77777777" w:rsidR="00C4597E" w:rsidRPr="002977D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404B" w14:textId="77777777" w:rsidR="00C4597E" w:rsidRPr="002977D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3585" w14:textId="1F8805E2" w:rsidR="00C4597E" w:rsidRPr="002977D2" w:rsidRDefault="002977D2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A37669" w:rsidRPr="00A37669" w14:paraId="78B2A649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DC21" w14:textId="77777777" w:rsidR="00C4597E" w:rsidRPr="002977D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C431" w14:textId="77777777" w:rsidR="00C4597E" w:rsidRPr="002977D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5C5A" w14:textId="77777777" w:rsidR="00C4597E" w:rsidRPr="002977D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1,8</w:t>
            </w:r>
          </w:p>
        </w:tc>
      </w:tr>
      <w:tr w:rsidR="00A37669" w:rsidRPr="00A37669" w14:paraId="7F537EBB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2432" w14:textId="77777777" w:rsidR="00C4597E" w:rsidRPr="00A37669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color w:val="EE0000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A37669" w:rsidRPr="00A37669" w14:paraId="2728EED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D3C7" w14:textId="77777777" w:rsidR="00C4597E" w:rsidRPr="002977D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2.3.1. Численность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 в расчете на одного педагогического работника.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5F46" w14:textId="77777777" w:rsidR="00C4597E" w:rsidRPr="002977D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BC13" w14:textId="77777777" w:rsidR="00C4597E" w:rsidRPr="002977D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A37669" w:rsidRPr="00A37669" w14:paraId="20D85F9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2C1C" w14:textId="77777777" w:rsidR="00C4597E" w:rsidRPr="002977D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253C" w14:textId="77777777" w:rsidR="00C4597E" w:rsidRPr="002977D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3A53" w14:textId="1C7D957D" w:rsidR="00C4597E" w:rsidRPr="002977D2" w:rsidRDefault="002977D2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2977D2">
              <w:rPr>
                <w:rFonts w:ascii="Times New Roman" w:hAnsi="Times New Roman"/>
                <w:szCs w:val="20"/>
              </w:rPr>
              <w:t>33</w:t>
            </w:r>
          </w:p>
        </w:tc>
      </w:tr>
      <w:tr w:rsidR="00A37669" w:rsidRPr="00A37669" w14:paraId="0AE2FCC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EABD" w14:textId="77777777" w:rsidR="00C4597E" w:rsidRPr="00CB0B5E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CB0B5E">
              <w:rPr>
                <w:rFonts w:ascii="Times New Roman" w:hAnsi="Times New Roman"/>
                <w:szCs w:val="20"/>
              </w:rPr>
              <w:t xml:space="preserve">2.3.3. Отношение среднемесячной заработной платы педагогических работников государственных (муниципальных) общеобразовательных </w:t>
            </w:r>
            <w:r w:rsidRPr="00CB0B5E">
              <w:rPr>
                <w:rFonts w:ascii="Times New Roman" w:hAnsi="Times New Roman"/>
                <w:szCs w:val="20"/>
              </w:rPr>
              <w:lastRenderedPageBreak/>
              <w:t>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280F" w14:textId="77777777" w:rsidR="00C4597E" w:rsidRPr="00CB0B5E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CB0B5E">
              <w:rPr>
                <w:rFonts w:ascii="Times New Roman" w:hAnsi="Times New Roman"/>
                <w:szCs w:val="20"/>
              </w:rPr>
              <w:lastRenderedPageBreak/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814B" w14:textId="77777777" w:rsidR="00C4597E" w:rsidRPr="00CB0B5E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CB0B5E">
              <w:rPr>
                <w:rFonts w:ascii="Times New Roman" w:hAnsi="Times New Roman"/>
                <w:szCs w:val="20"/>
              </w:rPr>
              <w:t>63,4</w:t>
            </w:r>
          </w:p>
        </w:tc>
      </w:tr>
      <w:tr w:rsidR="00A37669" w:rsidRPr="00A37669" w14:paraId="7274057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32AA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6B76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878E" w14:textId="22579D89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5</w:t>
            </w:r>
            <w:r w:rsidR="000F32A2" w:rsidRPr="000F32A2"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A37669" w:rsidRPr="00A37669" w14:paraId="3F23D076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6684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учителей-дефектологов,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нарушениями):</w:t>
            </w:r>
          </w:p>
        </w:tc>
      </w:tr>
      <w:tr w:rsidR="00A37669" w:rsidRPr="00A37669" w14:paraId="797FDAF8" w14:textId="77777777" w:rsidTr="009B13A0">
        <w:tc>
          <w:tcPr>
            <w:tcW w:w="7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1808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социальных педагогов: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CA97" w14:textId="77777777" w:rsidR="00C4597E" w:rsidRPr="000F32A2" w:rsidRDefault="00C4597E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38962A6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4D50" w14:textId="77777777" w:rsidR="00C4597E" w:rsidRPr="000F32A2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всего,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BB38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464A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2,8</w:t>
            </w:r>
          </w:p>
        </w:tc>
      </w:tr>
      <w:tr w:rsidR="00A37669" w:rsidRPr="00A37669" w14:paraId="4C4BBB0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4B25" w14:textId="77777777" w:rsidR="00C4597E" w:rsidRPr="000F32A2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из них в штате;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C971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EFC2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A37669" w:rsidRPr="00A37669" w14:paraId="40E464A0" w14:textId="77777777" w:rsidTr="009B13A0">
        <w:tc>
          <w:tcPr>
            <w:tcW w:w="7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7F79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педагогов-психологов: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FCB4" w14:textId="77777777" w:rsidR="00C4597E" w:rsidRPr="000F32A2" w:rsidRDefault="00C4597E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6A7FADA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22DF" w14:textId="77777777" w:rsidR="00C4597E" w:rsidRPr="000F32A2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всего,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8933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283F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1,5</w:t>
            </w:r>
          </w:p>
        </w:tc>
      </w:tr>
      <w:tr w:rsidR="00A37669" w:rsidRPr="00A37669" w14:paraId="53B7BEF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1B42" w14:textId="77777777" w:rsidR="00C4597E" w:rsidRPr="000F32A2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из них в штате;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9308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94DD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A37669" w:rsidRPr="00A37669" w14:paraId="0F70CFEF" w14:textId="77777777" w:rsidTr="009B13A0">
        <w:tc>
          <w:tcPr>
            <w:tcW w:w="7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2462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учителей-логопедов: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99D9" w14:textId="77777777" w:rsidR="00C4597E" w:rsidRPr="000F32A2" w:rsidRDefault="00C4597E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3F64271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BCD7" w14:textId="77777777" w:rsidR="00C4597E" w:rsidRPr="000F32A2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всего,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8D14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ED3E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0,4</w:t>
            </w:r>
          </w:p>
        </w:tc>
      </w:tr>
      <w:tr w:rsidR="00A37669" w:rsidRPr="00A37669" w14:paraId="1761046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30DF" w14:textId="77777777" w:rsidR="00C4597E" w:rsidRPr="000F32A2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из них в штате;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8A5E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0A31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A37669" w:rsidRPr="00A37669" w14:paraId="503245BC" w14:textId="77777777" w:rsidTr="009B13A0">
        <w:tc>
          <w:tcPr>
            <w:tcW w:w="7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5835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учителей-дефектологов: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D334" w14:textId="77777777" w:rsidR="00C4597E" w:rsidRPr="000F32A2" w:rsidRDefault="00C4597E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207911D9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20F4" w14:textId="77777777" w:rsidR="00C4597E" w:rsidRPr="000F32A2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всего,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FA72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BE08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0,9</w:t>
            </w:r>
          </w:p>
        </w:tc>
      </w:tr>
      <w:tr w:rsidR="00A37669" w:rsidRPr="00A37669" w14:paraId="298D5D35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7C9C" w14:textId="77777777" w:rsidR="00C4597E" w:rsidRPr="000F32A2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из них в штате.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5127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0EE6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A37669" w:rsidRPr="00A37669" w14:paraId="63230B0B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70F4" w14:textId="77777777" w:rsidR="00C4597E" w:rsidRPr="000F32A2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A37669" w:rsidRPr="00A37669" w14:paraId="6F171C1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8CFF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2.4.1. Учебная площадь организаций, реализующих образовательные программы начального общего, основного общего, среднего общего образования, в расчете на одного обучающегося.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F0FA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квадратный метр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4E3C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4,3</w:t>
            </w:r>
          </w:p>
        </w:tc>
      </w:tr>
      <w:tr w:rsidR="00A37669" w:rsidRPr="00A37669" w14:paraId="4742E191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0D26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2.4.2. Удельный вес числа общеобразовательных организаций, имеющих все виды благоустройства (водопровод, центральное отопление, канализация), в общем числе организаций.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66D0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04A5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98</w:t>
            </w:r>
          </w:p>
        </w:tc>
      </w:tr>
      <w:tr w:rsidR="00A37669" w:rsidRPr="00A37669" w14:paraId="4C255CAB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5748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 xml:space="preserve">2.4.3. Число персональных компьютеров, используемых в учебных целях, в расчете на 100 обучающихся </w:t>
            </w:r>
            <w:r w:rsidRPr="000F32A2">
              <w:rPr>
                <w:rFonts w:ascii="Times New Roman" w:hAnsi="Times New Roman"/>
                <w:szCs w:val="20"/>
              </w:rPr>
              <w:lastRenderedPageBreak/>
              <w:t>общеобразовательных организаций:</w:t>
            </w:r>
          </w:p>
        </w:tc>
      </w:tr>
      <w:tr w:rsidR="00A37669" w:rsidRPr="00A37669" w14:paraId="528ECC35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DB2B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lastRenderedPageBreak/>
              <w:t>всего;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F2AA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единица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28C4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13</w:t>
            </w:r>
          </w:p>
        </w:tc>
      </w:tr>
      <w:tr w:rsidR="00A37669" w:rsidRPr="00A37669" w14:paraId="0108AFBD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E166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имеющих доступ к информационно-телекоммуникационной сети "Интернет".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DF37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единица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4708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7</w:t>
            </w:r>
          </w:p>
        </w:tc>
      </w:tr>
      <w:tr w:rsidR="000F32A2" w:rsidRPr="000F32A2" w14:paraId="74F0D7C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911E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2.4.4. Доля образовательных организаций, реализующих образовательные программы начального общего, основного общего, среднего общего образования, обеспеченных интернет-соединением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1339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6985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50</w:t>
            </w:r>
          </w:p>
        </w:tc>
      </w:tr>
      <w:tr w:rsidR="00A37669" w:rsidRPr="00A37669" w14:paraId="0EA7AA1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AE0F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6683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B378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A37669" w:rsidRPr="00A37669" w14:paraId="6E599C7F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B6E7" w14:textId="77777777" w:rsidR="00C4597E" w:rsidRPr="000F32A2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</w:tr>
      <w:tr w:rsidR="00A37669" w:rsidRPr="00A37669" w14:paraId="60873729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B981" w14:textId="77777777" w:rsidR="00C4597E" w:rsidRPr="00A37669" w:rsidRDefault="00000000">
            <w:pPr>
              <w:pStyle w:val="ConsPlusNormal"/>
              <w:jc w:val="both"/>
              <w:rPr>
                <w:rFonts w:ascii="Times New Roman" w:hAnsi="Times New Roman"/>
                <w:color w:val="EE0000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965A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EAB7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28</w:t>
            </w:r>
          </w:p>
        </w:tc>
      </w:tr>
      <w:tr w:rsidR="00A37669" w:rsidRPr="00A37669" w14:paraId="6AA2264B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0114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начального общего, основного общего, среднего общего образования в формах: совместного обучения с другими обучающимися (инклюзии), в отдельных классах, группах или в отдельных образовательных организациях, осуществляющих реализацию адаптированных основных образовательных программ начального общего, основного общего и среднего общего образования:</w:t>
            </w:r>
          </w:p>
        </w:tc>
      </w:tr>
      <w:tr w:rsidR="00A37669" w:rsidRPr="00A37669" w14:paraId="54D5D4E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F6C4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в отдельных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- всего,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B024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4758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A37669" w:rsidRPr="00A37669" w14:paraId="5B872C10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BABE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из них инвалидов, детей-инвалидов;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E04C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6BD9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A37669" w:rsidRPr="00A37669" w14:paraId="596DE825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3F8C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в отдельных классах, осуществляющих образовательную деятельность по адаптированным образовательным программам начального общего, основного общего образования, - всего,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C09E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3076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11</w:t>
            </w:r>
          </w:p>
        </w:tc>
      </w:tr>
      <w:tr w:rsidR="00A37669" w:rsidRPr="00A37669" w14:paraId="127340E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C601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из них инвалидов, детей-инвалидов;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0A27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4254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A37669" w:rsidRPr="00A37669" w14:paraId="4FC78503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E3F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в формате совместного обучения (инклюзии) - всего,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7FC9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2740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89</w:t>
            </w:r>
          </w:p>
        </w:tc>
      </w:tr>
      <w:tr w:rsidR="00A37669" w:rsidRPr="00A37669" w14:paraId="4EF4E0D3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97DC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из них инвалидов, детей-инвалидов.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AF9C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C19A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96</w:t>
            </w:r>
          </w:p>
        </w:tc>
      </w:tr>
      <w:tr w:rsidR="00A37669" w:rsidRPr="00A37669" w14:paraId="4381DD2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DB1E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C6EA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07F9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A37669" w:rsidRPr="00A37669" w14:paraId="22EA760D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317A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lastRenderedPageBreak/>
              <w:t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0F62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D1F5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A37669" w:rsidRPr="00A37669" w14:paraId="2E66CED7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A698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 xml:space="preserve">2.5.5. Укомплектованность отдельных общеобразовательных организаций, осуществляющих обучение по адаптированным образовательным программам начального общего, основного общего и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нарушениями), педагогическими работниками: </w:t>
            </w:r>
            <w:hyperlink w:anchor="P792" w:tgtFrame="&lt;*&gt; Сбор данных осуществляется в целом по Российской Федерации без детализации по субъектам Российской Федерации.">
              <w:r w:rsidR="00C4597E" w:rsidRPr="000F32A2">
                <w:rPr>
                  <w:rFonts w:ascii="Times New Roman" w:hAnsi="Times New Roman"/>
                  <w:szCs w:val="20"/>
                </w:rPr>
                <w:t>&lt;*&gt;</w:t>
              </w:r>
            </w:hyperlink>
          </w:p>
        </w:tc>
      </w:tr>
      <w:tr w:rsidR="00A37669" w:rsidRPr="00A37669" w14:paraId="1BC2C24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DBBB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всего;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75AB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E7B4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77A8C7C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E820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учителя-дефектологи;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CE4B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F5B4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1F21A8C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8293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педагоги-психологи;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1458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718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50D1B1D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20E5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учителя-логопеды;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EC26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4A6B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7D27204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EC62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социальные педагоги;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2153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500F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0E51A99E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DD12" w14:textId="77777777" w:rsidR="00C4597E" w:rsidRPr="000F32A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тьюторы.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F740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0174" w14:textId="77777777" w:rsidR="00C4597E" w:rsidRPr="000F32A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0F32A2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7669" w:rsidRPr="00A37669" w14:paraId="7D2BCCAC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CA25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2.5.6. Численность обучающихся по адаптированным основным общеобразовательным программам в расчете на одного работника:</w:t>
            </w:r>
          </w:p>
        </w:tc>
      </w:tr>
      <w:tr w:rsidR="00A37669" w:rsidRPr="00A37669" w14:paraId="0A0F4525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DD98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учителя-дефектолога;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D47B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385D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96</w:t>
            </w:r>
          </w:p>
        </w:tc>
      </w:tr>
      <w:tr w:rsidR="00A37669" w:rsidRPr="00A37669" w14:paraId="3A51376E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4B93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учителя-логопеда;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038B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CDBB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192</w:t>
            </w:r>
          </w:p>
        </w:tc>
      </w:tr>
      <w:tr w:rsidR="00A37669" w:rsidRPr="00A37669" w14:paraId="7D9F132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4F26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педагога-психолога;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5CFE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3D3D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58</w:t>
            </w:r>
          </w:p>
        </w:tc>
      </w:tr>
      <w:tr w:rsidR="00A37669" w:rsidRPr="00A37669" w14:paraId="29BB9ECE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3EF1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тьютора, ассистента (помощника).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8EEC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D8BD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576</w:t>
            </w:r>
          </w:p>
        </w:tc>
      </w:tr>
      <w:tr w:rsidR="00A37669" w:rsidRPr="00A37669" w14:paraId="2133C5B0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1E01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 xml:space="preserve">2.5.7. Распределение численности детей, обучающихся по адаптированным образовательным программам начального общего, основного общего и среднего общего образования, по видам программ: </w:t>
            </w:r>
            <w:hyperlink w:anchor="P792" w:tgtFrame="&lt;*&gt; Сбор данных осуществляется в целом по Российской Федерации без детализации по субъектам Российской Федерации.">
              <w:r w:rsidR="00C4597E" w:rsidRPr="009B13A0">
                <w:rPr>
                  <w:rFonts w:ascii="Times New Roman" w:hAnsi="Times New Roman"/>
                  <w:szCs w:val="20"/>
                </w:rPr>
                <w:t>&lt;*&gt;</w:t>
              </w:r>
            </w:hyperlink>
          </w:p>
        </w:tc>
      </w:tr>
      <w:tr w:rsidR="00A37669" w:rsidRPr="00A37669" w14:paraId="21250D0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A2B0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для глухих;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2B28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629E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A37669" w:rsidRPr="00A37669" w14:paraId="2080D70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D5C0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для слабослышащих и позднооглохших;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0049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F30B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0,9</w:t>
            </w:r>
          </w:p>
        </w:tc>
      </w:tr>
      <w:tr w:rsidR="00A37669" w:rsidRPr="00A37669" w14:paraId="66EC751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B57C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для слепых;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0149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F994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A37669" w:rsidRPr="00A37669" w14:paraId="1830345E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B061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для слабовидящих;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40B9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B7A0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1,7</w:t>
            </w:r>
          </w:p>
        </w:tc>
      </w:tr>
      <w:tr w:rsidR="00A37669" w:rsidRPr="00A37669" w14:paraId="20DF7F5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B951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с тяжелыми нарушениями речи;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109F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8672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0,9</w:t>
            </w:r>
          </w:p>
        </w:tc>
      </w:tr>
      <w:tr w:rsidR="00A37669" w:rsidRPr="00A37669" w14:paraId="7B192B9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ABE3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с нарушениями опорно-двигательного аппарата;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F788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14F8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3,8</w:t>
            </w:r>
          </w:p>
        </w:tc>
      </w:tr>
      <w:tr w:rsidR="00A37669" w:rsidRPr="00A37669" w14:paraId="5FCB305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DE62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с задержкой психического развития;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1FDB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EEA0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62</w:t>
            </w:r>
          </w:p>
        </w:tc>
      </w:tr>
      <w:tr w:rsidR="00A37669" w:rsidRPr="00A37669" w14:paraId="278E5A2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46A3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с расстройствами аутистического спектра;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8433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8014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1,7</w:t>
            </w:r>
          </w:p>
        </w:tc>
      </w:tr>
      <w:tr w:rsidR="00A37669" w:rsidRPr="00A37669" w14:paraId="4710B1E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70AC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со сложными дефектами;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3C8C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73F8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0,3</w:t>
            </w:r>
          </w:p>
        </w:tc>
      </w:tr>
      <w:tr w:rsidR="00A37669" w:rsidRPr="00A37669" w14:paraId="7E37279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EFB0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других обучающихся с ограниченными возможностями здоровья.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2E0C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468C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29</w:t>
            </w:r>
          </w:p>
        </w:tc>
      </w:tr>
      <w:tr w:rsidR="00A37669" w:rsidRPr="00A37669" w14:paraId="0E71618A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0D85" w14:textId="77777777" w:rsidR="00C4597E" w:rsidRPr="009B13A0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lastRenderedPageBreak/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A37669" w:rsidRPr="00A37669" w14:paraId="21D2D2A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A3C8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EF6B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CBD1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90</w:t>
            </w:r>
          </w:p>
        </w:tc>
      </w:tr>
      <w:tr w:rsidR="00A37669" w:rsidRPr="00A37669" w14:paraId="5E2BEFE5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9C85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63F8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1023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6,3</w:t>
            </w:r>
          </w:p>
        </w:tc>
      </w:tr>
      <w:tr w:rsidR="00A37669" w:rsidRPr="00A37669" w14:paraId="5F10BEC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1495" w14:textId="77777777" w:rsidR="00C4597E" w:rsidRPr="009B13A0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2.6.3. Удельный вес числа организаций, имеющих спортивные залы, в общем числе общеобразовательных организаций.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83A7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6A3F" w14:textId="77777777" w:rsidR="00C4597E" w:rsidRPr="009B13A0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9B13A0">
              <w:rPr>
                <w:rFonts w:ascii="Times New Roman" w:hAnsi="Times New Roman"/>
                <w:szCs w:val="20"/>
              </w:rPr>
              <w:t>85</w:t>
            </w:r>
          </w:p>
        </w:tc>
      </w:tr>
      <w:tr w:rsidR="00A37669" w:rsidRPr="00A37669" w14:paraId="12CDCDE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254D" w14:textId="77777777" w:rsidR="00C4597E" w:rsidRPr="00ED4B0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ED4B02">
              <w:rPr>
                <w:rFonts w:ascii="Times New Roman" w:hAnsi="Times New Roman"/>
                <w:szCs w:val="20"/>
              </w:rPr>
              <w:t>2.6.4. Удельный вес числа организаций, имеющих закрытые плавательные бассейны, в общем числе общеобразовательных организаций.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AD40" w14:textId="77777777" w:rsidR="00C4597E" w:rsidRPr="00ED4B0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ED4B0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4584" w14:textId="77777777" w:rsidR="00C4597E" w:rsidRPr="00ED4B0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ED4B02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A37669" w:rsidRPr="00A37669" w14:paraId="425C89AE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7899" w14:textId="77777777" w:rsidR="00C4597E" w:rsidRPr="00ED4B02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ED4B02">
              <w:rPr>
                <w:rFonts w:ascii="Times New Roman" w:hAnsi="Times New Roman"/>
                <w:szCs w:val="20"/>
              </w:rPr>
              <w:t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A37669" w:rsidRPr="00A37669" w14:paraId="594F35ED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BB0A" w14:textId="77777777" w:rsidR="00C4597E" w:rsidRPr="00ED4B02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ED4B02">
              <w:rPr>
                <w:rFonts w:ascii="Times New Roman" w:hAnsi="Times New Roman"/>
                <w:szCs w:val="20"/>
              </w:rPr>
              <w:t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5EE0" w14:textId="77777777" w:rsidR="00C4597E" w:rsidRPr="00ED4B0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ED4B02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951C" w14:textId="77777777" w:rsidR="00C4597E" w:rsidRPr="00ED4B02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ED4B02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A37669" w:rsidRPr="00A37669" w14:paraId="50325438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AE5F" w14:textId="77777777" w:rsidR="00C4597E" w:rsidRPr="00ED4B02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ED4B02">
              <w:rPr>
                <w:rFonts w:ascii="Times New Roman" w:hAnsi="Times New Roman"/>
                <w:szCs w:val="20"/>
              </w:rPr>
              <w:t>2.8.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A37669" w:rsidRPr="00A37669" w14:paraId="36552FE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BCCA" w14:textId="77777777" w:rsidR="00C4597E" w:rsidRPr="001B1453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2.8.1. Общий объем финансовых средств, поступивших в общеобразовательные организации, в расчете на одного обучающегося.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600E" w14:textId="77777777" w:rsidR="00C4597E" w:rsidRPr="001B1453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тысяча рублей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EEA6" w14:textId="29E79AE3" w:rsidR="00C4597E" w:rsidRPr="001B1453" w:rsidRDefault="001B1453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150,9</w:t>
            </w:r>
          </w:p>
        </w:tc>
      </w:tr>
      <w:tr w:rsidR="00A37669" w:rsidRPr="00A37669" w14:paraId="3D82B98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2D7F" w14:textId="77777777" w:rsidR="00C4597E" w:rsidRPr="001B1453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6D41" w14:textId="77777777" w:rsidR="00C4597E" w:rsidRPr="001B1453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23DD" w14:textId="3697D4CC" w:rsidR="00C4597E" w:rsidRPr="001B1453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1,</w:t>
            </w:r>
            <w:r w:rsidR="001B1453" w:rsidRPr="001B1453">
              <w:rPr>
                <w:rFonts w:ascii="Times New Roman" w:hAnsi="Times New Roman"/>
                <w:szCs w:val="20"/>
              </w:rPr>
              <w:t>7</w:t>
            </w:r>
          </w:p>
        </w:tc>
      </w:tr>
      <w:tr w:rsidR="00A37669" w:rsidRPr="00A37669" w14:paraId="45D62BCD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BE52" w14:textId="77777777" w:rsidR="00C4597E" w:rsidRPr="00D44D1A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A37669" w:rsidRPr="00A37669" w14:paraId="2BC477E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3369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181C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E9A0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37</w:t>
            </w:r>
          </w:p>
        </w:tc>
      </w:tr>
      <w:tr w:rsidR="00A37669" w:rsidRPr="00A37669" w14:paraId="4DFAAA2F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2F37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1756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2D96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A37669" w:rsidRPr="00A37669" w14:paraId="5C75AE9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ACFC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0635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DDC0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75,5</w:t>
            </w:r>
          </w:p>
        </w:tc>
      </w:tr>
      <w:tr w:rsidR="00A37669" w:rsidRPr="00A37669" w14:paraId="0DE49611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DEA1" w14:textId="77777777" w:rsidR="00C4597E" w:rsidRPr="00A37669" w:rsidRDefault="00000000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EE0000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II. Профессиональное образование (нет)</w:t>
            </w:r>
          </w:p>
        </w:tc>
      </w:tr>
      <w:tr w:rsidR="00A37669" w:rsidRPr="00A37669" w14:paraId="47B1C7CE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B9E8" w14:textId="77777777" w:rsidR="00C4597E" w:rsidRPr="00D44D1A" w:rsidRDefault="00000000">
            <w:pPr>
              <w:pStyle w:val="ConsPlusNormal"/>
              <w:jc w:val="both"/>
              <w:outlineLvl w:val="2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lastRenderedPageBreak/>
              <w:t>3. Сведения о развитии среднего профессионального образования</w:t>
            </w:r>
          </w:p>
        </w:tc>
      </w:tr>
      <w:tr w:rsidR="00A37669" w:rsidRPr="00A37669" w14:paraId="2E204497" w14:textId="77777777" w:rsidTr="009B13A0">
        <w:tc>
          <w:tcPr>
            <w:tcW w:w="7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1177" w14:textId="77777777" w:rsidR="00C4597E" w:rsidRPr="00D44D1A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3.1. Уровень доступности среднего профессионального образования и численность населения, получающего среднее профессиональное образование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BDB8" w14:textId="77777777" w:rsidR="00C4597E" w:rsidRPr="00D44D1A" w:rsidRDefault="00C4597E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5F3A60D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1B5D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15 - 17 лет).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95B3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E8D7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2235813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DEB0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15 - 19 лет).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E3D3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DFFA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65782AF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FD82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3.1.3.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 мест.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5EF6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единица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CB39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1A15C4F9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16BA" w14:textId="77777777" w:rsidR="00C4597E" w:rsidRPr="00D44D1A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3.2.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</w:tr>
      <w:tr w:rsidR="00A37669" w:rsidRPr="00A37669" w14:paraId="3569F187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5168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</w:t>
            </w:r>
          </w:p>
        </w:tc>
      </w:tr>
      <w:tr w:rsidR="00A37669" w:rsidRPr="00A37669" w14:paraId="52329035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8D5A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программы подготовки квалифицированных рабочих, служащих:</w:t>
            </w:r>
          </w:p>
        </w:tc>
      </w:tr>
      <w:tr w:rsidR="00A37669" w:rsidRPr="00A37669" w14:paraId="5CA8EE9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2B46" w14:textId="77777777" w:rsidR="00C4597E" w:rsidRPr="00D44D1A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с использованием электронного обучения,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1D74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E340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32A43B9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A0C6" w14:textId="77777777" w:rsidR="00C4597E" w:rsidRPr="00D44D1A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с использованием дистанционных образовательных технологий,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BE6B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FDB1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78A93B4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7328" w14:textId="77777777" w:rsidR="00C4597E" w:rsidRPr="00D44D1A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с использованием сетевой формы реализации образовательных программ;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AFEE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149A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435390E1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CD45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программы подготовки специалистов среднего звена:</w:t>
            </w:r>
          </w:p>
        </w:tc>
      </w:tr>
      <w:tr w:rsidR="00A37669" w:rsidRPr="00A37669" w14:paraId="0C283FB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E625" w14:textId="77777777" w:rsidR="00C4597E" w:rsidRPr="00D44D1A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с использованием электронного обучения,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148C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297C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05DED1C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BFEC" w14:textId="77777777" w:rsidR="00C4597E" w:rsidRPr="00D44D1A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с использованием дистанционных образовательных технологий,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BC84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F07D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277C969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0453" w14:textId="77777777" w:rsidR="00C4597E" w:rsidRPr="00D44D1A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с использованием сетевой формы реализации образовательных программ.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BFDD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67B7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03A1A54B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36A1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</w:t>
            </w:r>
          </w:p>
        </w:tc>
      </w:tr>
      <w:tr w:rsidR="00A37669" w:rsidRPr="00A37669" w14:paraId="2AC2C1D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E9D0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на базе основного общего образования;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B9E9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0878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37FA421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B55F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lastRenderedPageBreak/>
              <w:t>на базе среднего общего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A394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22BB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4F350133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4440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</w:tr>
      <w:tr w:rsidR="00A37669" w:rsidRPr="00A37669" w14:paraId="1C10DDB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D2FA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на базе основного общего образования;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854F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DBEC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2DEF86B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FF1D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на базе среднего общего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CD81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C321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6938CC53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812F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</w:tc>
      </w:tr>
      <w:tr w:rsidR="00A37669" w:rsidRPr="00A37669" w14:paraId="1944B51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8DB4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очная форма обучения;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0E66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615B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7FC8A5B9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8680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очно-заочная форма обучения;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D776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8031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6986F7CE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A6D0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заочная форма обучения.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561A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E36F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45B32012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9BE9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3.2.5. 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</w:tr>
      <w:tr w:rsidR="00A37669" w:rsidRPr="00A37669" w14:paraId="3EB7C120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3812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очная форма обучения;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C2BD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88FB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6E3D2070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E74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очно-заочная форма обучения;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0C35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45D1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54C7C56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6DC3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заочная форма обучения.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9C17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1EC8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12EA50C9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1B91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</w:tc>
      </w:tr>
      <w:tr w:rsidR="00A37669" w:rsidRPr="00A37669" w14:paraId="7927573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F0F5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программы подготовки квалифицированных рабочих, служащих;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BAD9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FA7C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619930D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AF98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программы подготовки специалистов среднего звена.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5986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3488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6EEEDDD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072B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наличия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CCA5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AF7C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4B28EF6D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9157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3.2.8. Доля несовершеннолетних, состоящих на различных видах учета, обучающихся по образовательным программам среднего профессионального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A9C6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CB60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5645747D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025C" w14:textId="77777777" w:rsidR="00C4597E" w:rsidRPr="00D44D1A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 xml:space="preserve">3.3. Кадровое обеспечение профессиональных образовательных организаций и образовательных </w:t>
            </w:r>
            <w:r w:rsidRPr="00D44D1A">
              <w:rPr>
                <w:rFonts w:ascii="Times New Roman" w:hAnsi="Times New Roman"/>
                <w:szCs w:val="20"/>
              </w:rPr>
              <w:lastRenderedPageBreak/>
              <w:t>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</w:tr>
      <w:tr w:rsidR="00A37669" w:rsidRPr="00A37669" w14:paraId="35695775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BCFF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lastRenderedPageBreak/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A37669" w:rsidRPr="00A37669" w14:paraId="45105C66" w14:textId="77777777" w:rsidTr="009B13A0">
        <w:tc>
          <w:tcPr>
            <w:tcW w:w="7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EEA9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высшее образование: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83FE" w14:textId="77777777" w:rsidR="00C4597E" w:rsidRPr="00D44D1A" w:rsidRDefault="00C4597E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61042790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8694" w14:textId="77777777" w:rsidR="00C4597E" w:rsidRPr="00D44D1A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всего,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A739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E5D1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0EA476AD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B8B1" w14:textId="77777777" w:rsidR="00C4597E" w:rsidRPr="00D44D1A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преподаватели,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6864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BB8B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59944181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80A5" w14:textId="77777777" w:rsidR="00C4597E" w:rsidRPr="00D44D1A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мастера производственного обучения;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23D1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D5A7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0996F5F3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E9E6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среднее профессиональное образование по программам подготовки специалистов среднего звена:</w:t>
            </w:r>
          </w:p>
        </w:tc>
      </w:tr>
      <w:tr w:rsidR="00A37669" w:rsidRPr="00A37669" w14:paraId="0113EDD1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1323" w14:textId="77777777" w:rsidR="00C4597E" w:rsidRPr="00D44D1A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всего,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D6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126F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71F17E25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14F5" w14:textId="77777777" w:rsidR="00C4597E" w:rsidRPr="00D44D1A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преподаватели,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F762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640F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494B022D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4475" w14:textId="77777777" w:rsidR="00C4597E" w:rsidRPr="00D44D1A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мастера производственного обучения.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0F72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8B8A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450F6260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5867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A37669" w:rsidRPr="00A37669" w14:paraId="1000DC8D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D97C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высшую квалификационную категорию;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575E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8B97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426F847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C5A6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первую квалификационную категорию.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1C2A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4D34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11BE0E8C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2C30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3.3.3. Численность студентов, обучающихся по образовательным программам среднего профессионального образования, в расчете на одного преподавателя и мастера производственного обучения в организациях,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A37669" w:rsidRPr="00A37669" w14:paraId="48B76B7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D3EC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программы подготовки квалифицированных рабочих, служащих;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CE04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3BA8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4893527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2FA9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программы подготовки специалистов среднего звена.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3D29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34C5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35F647D9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8475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3.3.4. Отношение среднемесячной заработной платы преподавателей и мастеров производственного обучения 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658D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C563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02412D91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245A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 xml:space="preserve"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трех лет, в общей численности </w:t>
            </w:r>
            <w:r w:rsidRPr="00D44D1A">
              <w:rPr>
                <w:rFonts w:ascii="Times New Roman" w:hAnsi="Times New Roman"/>
                <w:szCs w:val="20"/>
              </w:rPr>
              <w:lastRenderedPageBreak/>
              <w:t>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6656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lastRenderedPageBreak/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E2B0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13C42F4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CCEC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4AE3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A614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53D64628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5A62" w14:textId="77777777" w:rsidR="00C4597E" w:rsidRPr="00D44D1A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3.4.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</w:t>
            </w:r>
          </w:p>
        </w:tc>
      </w:tr>
      <w:tr w:rsidR="00A37669" w:rsidRPr="00A37669" w14:paraId="369D9AC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3D3A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 общежитиях).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CBF5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79CD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6908032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382F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4622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3EC7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552FAA1F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C51C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A37669" w:rsidRPr="00A37669" w14:paraId="4CCB8D3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5748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всего;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2DD5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единица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4BEC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64C35325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D005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имеющих доступ к информационно-телекоммуникационной сети "Интернет".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1846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единица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01B5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6CE2BB3F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9CD7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3.4.4. Доля организаций, осуществляющих образовательную деятельность по образовательным программам среднего профессионального образования, обеспеченных интернет-соединением:</w:t>
            </w:r>
          </w:p>
        </w:tc>
      </w:tr>
      <w:tr w:rsidR="00A37669" w:rsidRPr="00A37669" w14:paraId="150C49C5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433E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со скоростью соединения от 50 Мб/с и более;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75F8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79C6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1923993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BDD2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со скоростью соединения не менее 100 Мб/с.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DE0E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A4D6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01F072BF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5CA6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3.4.5. Площадь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образования, в расчете на одного студента.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1057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квадратный метр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B0C0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327B8588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B752" w14:textId="77777777" w:rsidR="00C4597E" w:rsidRPr="00D44D1A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3.5. 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</w:tr>
      <w:tr w:rsidR="00A37669" w:rsidRPr="00A37669" w14:paraId="716DA3B3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7A7B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A37669" w:rsidRPr="00A37669" w14:paraId="3E991AA1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F879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учебно-лабораторные здания (корпуса);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09E7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DBDA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7A93A1B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63A4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здания общежитий.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3331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A383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55429DB2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F47A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lastRenderedPageBreak/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 образовательным программам среднего профессионального образования:</w:t>
            </w:r>
          </w:p>
        </w:tc>
      </w:tr>
      <w:tr w:rsidR="00A37669" w:rsidRPr="00A37669" w14:paraId="4FEF29C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AA66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студенты с ограниченными возможностями здоровья;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0B1C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F4FB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23EE844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CD60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инвалиды и дети-инвалиды.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AF0C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2AA9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49376A42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DE22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по формам обучения:</w:t>
            </w:r>
          </w:p>
        </w:tc>
      </w:tr>
      <w:tr w:rsidR="00A37669" w:rsidRPr="00A37669" w14:paraId="1C6F9083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50BF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очная форма обучения;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A95F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7044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6401912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A0B7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очно-заочная форма обучения;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9659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B690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6173C94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1D2D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заочная форма обучения.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192C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6DF3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4C8AB267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DBD8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</w:tc>
      </w:tr>
      <w:tr w:rsidR="00A37669" w:rsidRPr="00A37669" w14:paraId="33ECD710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F773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программы подготовки квалифицированных рабочих, служащих;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F567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6FB9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0F22B0B3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45E6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программы подготовки специалистов среднего звена.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4E2A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7149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24E52087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78D3" w14:textId="77777777" w:rsidR="00C4597E" w:rsidRPr="00D44D1A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3.6.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</w:tr>
      <w:tr w:rsidR="00A37669" w:rsidRPr="00A37669" w14:paraId="5DBA0A67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A7C6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3.6.1. Удельный вес численности студентов, получающих государственные академические стипендии, в общей численности студентов очной формы обучения, обучающихся по образовательным программам среднего профессионального образования за счет бюджетных ассигнований:</w:t>
            </w:r>
          </w:p>
        </w:tc>
      </w:tr>
      <w:tr w:rsidR="00A37669" w:rsidRPr="00A37669" w14:paraId="4066A59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0974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программы подготовки квалифицированных рабочих, служащих;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8088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AFA1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12476009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F75C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программы подготовки специалистов среднего звена.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6C46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89D4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649F09A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00D3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3.6.2. Удельный вес численности лиц, обучающихся по 50 наиболее перспективным и востребованным на рынке труда профессиям и специальностям, требующим наличия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8A66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4C89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0AD2917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E686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3.6.3. Удельный вес численности лиц, участвующих в региональных чемпионатах "Молодые профессионалы" (</w:t>
            </w:r>
            <w:proofErr w:type="spellStart"/>
            <w:r w:rsidRPr="00D44D1A">
              <w:rPr>
                <w:rFonts w:ascii="Times New Roman" w:hAnsi="Times New Roman"/>
                <w:szCs w:val="20"/>
              </w:rPr>
              <w:t>WorldSkills</w:t>
            </w:r>
            <w:proofErr w:type="spellEnd"/>
            <w:r w:rsidRPr="00D44D1A">
              <w:rPr>
                <w:rFonts w:ascii="Times New Roman" w:hAnsi="Times New Roman"/>
                <w:szCs w:val="20"/>
              </w:rPr>
              <w:t xml:space="preserve"> Russia), региональных этапах всероссийских олимпиад профессионального мастерства и отраслевых чемпионатах,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70C1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804A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3DAC68F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625D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"Молодые профессионалы" (</w:t>
            </w:r>
            <w:proofErr w:type="spellStart"/>
            <w:r w:rsidRPr="00D44D1A">
              <w:rPr>
                <w:rFonts w:ascii="Times New Roman" w:hAnsi="Times New Roman"/>
                <w:szCs w:val="20"/>
              </w:rPr>
              <w:t>WorldSkills</w:t>
            </w:r>
            <w:proofErr w:type="spellEnd"/>
            <w:r w:rsidRPr="00D44D1A">
              <w:rPr>
                <w:rFonts w:ascii="Times New Roman" w:hAnsi="Times New Roman"/>
                <w:szCs w:val="20"/>
              </w:rPr>
              <w:t xml:space="preserve"> Russia), в общем числе субъектов Российской Федерации.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6559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DFD3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7965066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6264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lastRenderedPageBreak/>
              <w:t>3.6.5. Удельный вес численности лиц, участвующих в национальных чемпионатах "Молодые профессионалы" (</w:t>
            </w:r>
            <w:proofErr w:type="spellStart"/>
            <w:r w:rsidRPr="00D44D1A">
              <w:rPr>
                <w:rFonts w:ascii="Times New Roman" w:hAnsi="Times New Roman"/>
                <w:szCs w:val="20"/>
              </w:rPr>
              <w:t>WorldSkills</w:t>
            </w:r>
            <w:proofErr w:type="spellEnd"/>
            <w:r w:rsidRPr="00D44D1A">
              <w:rPr>
                <w:rFonts w:ascii="Times New Roman" w:hAnsi="Times New Roman"/>
                <w:szCs w:val="20"/>
              </w:rPr>
              <w:t xml:space="preserve"> Russia), всероссийских олимпиадах профессионального мастерства,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5DCF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B2FA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2572117A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42C3" w14:textId="77777777" w:rsidR="00C4597E" w:rsidRPr="00D44D1A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3.7.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</w:tr>
      <w:tr w:rsidR="00A37669" w:rsidRPr="00A37669" w14:paraId="7A80825D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389C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707E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77FA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01D9AF47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341B" w14:textId="77777777" w:rsidR="00C4597E" w:rsidRPr="00D44D1A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3.8.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</w:t>
            </w:r>
          </w:p>
        </w:tc>
      </w:tr>
      <w:tr w:rsidR="00A37669" w:rsidRPr="00A37669" w14:paraId="414E0FA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E481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3.8.1. Удельный вес финансовых средств от приносящей доход деятельности в общем объеме финансовых средств, полученных организациями, реализующими образовательные программы среднего профессионального образования, от реализации образовательных программ среднего профессионального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D4B3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AB78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1ABD518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8933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3.8.2. Объем финансовых средств, поступивших в профессиональные образовательные организации, в расчете на одного студента:</w:t>
            </w:r>
          </w:p>
          <w:p w14:paraId="112E5115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профессиональные образовательные организации, реализующие образовательные программы среднего профессионального образования - программы подготовки квалифицированных рабочих, служащих; профессиональные образовательные организации, реализующие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4728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89AB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27A72EE9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14F7" w14:textId="77777777" w:rsidR="00C4597E" w:rsidRPr="00D44D1A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3.9.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</w:tr>
      <w:tr w:rsidR="00A37669" w:rsidRPr="00A37669" w14:paraId="08AA84D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58C4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3.9.1. Удельный вес филиалов образовательных организаций, которые реализуют образовательные программы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образования, с учетом таких филиалов.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32EA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216F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6A6317AA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7DD5" w14:textId="77777777" w:rsidR="00C4597E" w:rsidRPr="00D44D1A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3.10.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</w:tr>
      <w:tr w:rsidR="00A37669" w:rsidRPr="00A37669" w14:paraId="01D0ADC2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B2F1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3.10.1. Удельный вес площади зданий, оборудованной охранно-пожарной сигнализацией,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A37669" w:rsidRPr="00A37669" w14:paraId="1434958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95A9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учебно-лабораторные здания (корпуса);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585A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4B04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58B2FD3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EA94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здания общежитий.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12BF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0133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3BAF0621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BC70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 xml:space="preserve">3.10.2. Удельный вес площади зданий, находящейся в аварийном состоянии, в общей площади зданий </w:t>
            </w:r>
            <w:r w:rsidRPr="00D44D1A">
              <w:rPr>
                <w:rFonts w:ascii="Times New Roman" w:hAnsi="Times New Roman"/>
                <w:szCs w:val="20"/>
              </w:rPr>
              <w:lastRenderedPageBreak/>
              <w:t>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A37669" w:rsidRPr="00A37669" w14:paraId="20665D2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F9FA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lastRenderedPageBreak/>
              <w:t>учебно-лабораторные здания (корпуса);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CB6E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0C1C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508E71A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3F84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здания общежитий.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7416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2E41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412989E2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8E80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3.10.3. Удельный вес площади зданий, требующей капитального ремонта,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A37669" w:rsidRPr="00A37669" w14:paraId="1EDDE911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8495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учебно-лабораторные здания (корпуса);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2E07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C3F2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279F89B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F5F6" w14:textId="77777777" w:rsidR="00C4597E" w:rsidRPr="00D44D1A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здания общежитий.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AE78" w14:textId="77777777" w:rsidR="00C4597E" w:rsidRPr="00D44D1A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EBBE" w14:textId="77777777" w:rsidR="00C4597E" w:rsidRPr="00D44D1A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79FCA6FF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8247" w14:textId="77777777" w:rsidR="00C4597E" w:rsidRPr="00D44D1A" w:rsidRDefault="00000000">
            <w:pPr>
              <w:pStyle w:val="ConsPlusNormal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D44D1A">
              <w:rPr>
                <w:rFonts w:ascii="Times New Roman" w:hAnsi="Times New Roman"/>
                <w:szCs w:val="20"/>
              </w:rPr>
              <w:t>III. Дополнительное образование</w:t>
            </w:r>
          </w:p>
        </w:tc>
      </w:tr>
      <w:tr w:rsidR="00A37669" w:rsidRPr="00A37669" w14:paraId="3BA18158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703B" w14:textId="77777777" w:rsidR="00C4597E" w:rsidRPr="00A37669" w:rsidRDefault="00000000">
            <w:pPr>
              <w:pStyle w:val="ConsPlusNormal"/>
              <w:jc w:val="both"/>
              <w:outlineLvl w:val="2"/>
              <w:rPr>
                <w:rFonts w:ascii="Times New Roman" w:hAnsi="Times New Roman"/>
                <w:color w:val="EE0000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4. Сведения о развитии дополнительного образования детей и взрослых</w:t>
            </w:r>
          </w:p>
        </w:tc>
      </w:tr>
      <w:tr w:rsidR="00A37669" w:rsidRPr="00A37669" w14:paraId="1B5083E9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D4D3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4.1. Численность населения, обучающегося по дополнительным общеобразовательным программам</w:t>
            </w:r>
          </w:p>
        </w:tc>
      </w:tr>
      <w:tr w:rsidR="00A37669" w:rsidRPr="00A37669" w14:paraId="7E13ED1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52A4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 xml:space="preserve">4.1.1. Доля детей в возрасте от 5 до 18 лет, охваченных услугами дополнительного образования. </w:t>
            </w:r>
            <w:hyperlink w:anchor="P792" w:tgtFrame="&lt;*&gt; Сбор данных осуществляется в целом по Российской Федерации без детализации по субъектам Российской Федерации.">
              <w:r w:rsidR="00C4597E" w:rsidRPr="00D63C5F">
                <w:rPr>
                  <w:rFonts w:ascii="Times New Roman" w:hAnsi="Times New Roman"/>
                  <w:szCs w:val="20"/>
                </w:rPr>
                <w:t>&lt;*&gt;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44FB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1E23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45</w:t>
            </w:r>
          </w:p>
        </w:tc>
      </w:tr>
      <w:tr w:rsidR="00A37669" w:rsidRPr="00A37669" w14:paraId="6A51DFEA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9D64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 xml:space="preserve">4.1.2. Структура численности детей, обучающихся по дополнительным общеобразовательным программам, по направлениям: </w:t>
            </w:r>
            <w:hyperlink w:anchor="P792" w:tgtFrame="&lt;*&gt; Сбор данных осуществляется в целом по Российской Федерации без детализации по субъектам Российской Федерации.">
              <w:r w:rsidR="00C4597E" w:rsidRPr="00D63C5F">
                <w:rPr>
                  <w:rFonts w:ascii="Times New Roman" w:hAnsi="Times New Roman"/>
                  <w:szCs w:val="20"/>
                </w:rPr>
                <w:t>&lt;*&gt;</w:t>
              </w:r>
            </w:hyperlink>
          </w:p>
        </w:tc>
      </w:tr>
      <w:tr w:rsidR="00A37669" w:rsidRPr="00A37669" w14:paraId="231E377F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04FF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техническое;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A78A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5177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7</w:t>
            </w:r>
          </w:p>
        </w:tc>
      </w:tr>
      <w:tr w:rsidR="00A37669" w:rsidRPr="00A37669" w14:paraId="21B4B0A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C0F4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естественно-научное;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24DD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EC0E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16</w:t>
            </w:r>
          </w:p>
        </w:tc>
      </w:tr>
      <w:tr w:rsidR="00A37669" w:rsidRPr="00A37669" w14:paraId="7BCBD2A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A8CC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туристско-краеведческое;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6171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02E5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A37669" w:rsidRPr="00A37669" w14:paraId="3648CEB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F543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социально-педагогическое;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F105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12F4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23</w:t>
            </w:r>
          </w:p>
        </w:tc>
      </w:tr>
      <w:tr w:rsidR="00A37669" w:rsidRPr="00A37669" w14:paraId="05BFD78F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258A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в области искусств:</w:t>
            </w:r>
          </w:p>
        </w:tc>
      </w:tr>
      <w:tr w:rsidR="00A37669" w:rsidRPr="00A37669" w14:paraId="76A38A6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33CF" w14:textId="77777777" w:rsidR="00C4597E" w:rsidRPr="00D63C5F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по общеразвивающим программам,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6225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E608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A37669" w:rsidRPr="00A37669" w14:paraId="4993F710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BF40" w14:textId="77777777" w:rsidR="00C4597E" w:rsidRPr="00D63C5F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по предпрофессиональным программам;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E3AD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2D34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A37669" w:rsidRPr="00A37669" w14:paraId="7C64036D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EC1D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в области физической культуры и спорта:</w:t>
            </w:r>
          </w:p>
        </w:tc>
      </w:tr>
      <w:tr w:rsidR="00A37669" w:rsidRPr="00A37669" w14:paraId="13A55BA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6635" w14:textId="77777777" w:rsidR="00C4597E" w:rsidRPr="00D63C5F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по общеразвивающим программам,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D19B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CC52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A37669" w:rsidRPr="00A37669" w14:paraId="35BDFC6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E4DE" w14:textId="77777777" w:rsidR="00C4597E" w:rsidRPr="00D63C5F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по предпрофессиональным программам.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F242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D779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3</w:t>
            </w:r>
          </w:p>
        </w:tc>
      </w:tr>
      <w:tr w:rsidR="00A37669" w:rsidRPr="00A37669" w14:paraId="3E08DD5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F4E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7588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C636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13</w:t>
            </w:r>
          </w:p>
        </w:tc>
      </w:tr>
      <w:tr w:rsidR="00A37669" w:rsidRPr="00A37669" w14:paraId="095CCBCD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E0CB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</w:tr>
      <w:tr w:rsidR="00A37669" w:rsidRPr="00A37669" w14:paraId="5110368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3B48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 xml:space="preserve"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</w:t>
            </w:r>
            <w:r w:rsidRPr="00D63C5F">
              <w:rPr>
                <w:rFonts w:ascii="Times New Roman" w:hAnsi="Times New Roman"/>
                <w:szCs w:val="20"/>
              </w:rPr>
              <w:lastRenderedPageBreak/>
              <w:t xml:space="preserve">дополнительным общеобразовательным программам. </w:t>
            </w:r>
            <w:hyperlink w:anchor="P792" w:tgtFrame="&lt;*&gt; Сбор данных осуществляется в целом по Российской Федерации без детализации по субъектам Российской Федерации.">
              <w:r w:rsidR="00C4597E" w:rsidRPr="00D63C5F">
                <w:rPr>
                  <w:rFonts w:ascii="Times New Roman" w:hAnsi="Times New Roman"/>
                  <w:szCs w:val="20"/>
                </w:rPr>
                <w:t>&lt;*&gt;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21C2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lastRenderedPageBreak/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D8D4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A37669" w:rsidRPr="00A37669" w14:paraId="0C4CF19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8A86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 дополнительным общеобразовательным программам. </w:t>
            </w:r>
            <w:hyperlink w:anchor="P792" w:tgtFrame="&lt;*&gt; Сбор данных осуществляется в целом по Российской Федерации без детализации по субъектам Российской Федерации.">
              <w:r w:rsidR="00C4597E" w:rsidRPr="00D63C5F">
                <w:rPr>
                  <w:rFonts w:ascii="Times New Roman" w:hAnsi="Times New Roman"/>
                  <w:szCs w:val="20"/>
                </w:rPr>
                <w:t>&lt;*&gt;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2592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4BA7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A37669" w:rsidRPr="00A37669" w14:paraId="3514A0B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7F2C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 xml:space="preserve"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программам. </w:t>
            </w:r>
            <w:hyperlink w:anchor="P792" w:tgtFrame="&lt;*&gt; Сбор данных осуществляется в целом по Российской Федерации без детализации по субъектам Российской Федерации.">
              <w:r w:rsidR="00C4597E" w:rsidRPr="00D63C5F">
                <w:rPr>
                  <w:rFonts w:ascii="Times New Roman" w:hAnsi="Times New Roman"/>
                  <w:szCs w:val="20"/>
                </w:rPr>
                <w:t>&lt;*&gt;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B4F7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5CD7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A37669" w:rsidRPr="00A37669" w14:paraId="3517E705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42A7" w14:textId="77777777" w:rsidR="00C4597E" w:rsidRPr="00A37669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color w:val="EE0000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A37669" w:rsidRPr="00A37669" w14:paraId="2C82DF9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8973" w14:textId="77777777" w:rsidR="00C4597E" w:rsidRPr="001B1453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4.3.1. Отношение среднемесячной заработной платы педагогических работников государственных (муниципальных) организаций, осуществляющих образовательную деятельность по дополнительным общеобразовательным программам, к среднемесячной заработной плате учителей в субъекте Российской Федерации.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EA6E" w14:textId="77777777" w:rsidR="00C4597E" w:rsidRPr="001B1453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35EF" w14:textId="6FD56831" w:rsidR="00C4597E" w:rsidRPr="001B1453" w:rsidRDefault="001B1453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95,4</w:t>
            </w:r>
          </w:p>
        </w:tc>
      </w:tr>
      <w:tr w:rsidR="00A37669" w:rsidRPr="00A37669" w14:paraId="3C297EF4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DF41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A37669" w:rsidRPr="00A37669" w14:paraId="635B52F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3547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всего;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A814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E574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16</w:t>
            </w:r>
          </w:p>
        </w:tc>
      </w:tr>
      <w:tr w:rsidR="00A37669" w:rsidRPr="00A37669" w14:paraId="2FAD5793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37BB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внешние совместители.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E4E4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BE24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13</w:t>
            </w:r>
          </w:p>
        </w:tc>
      </w:tr>
      <w:tr w:rsidR="00A37669" w:rsidRPr="00A37669" w14:paraId="50D59A8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7CD8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4.3.3. Удельный вес численности педагогов дополнительного образования, получивших образование по укрупненной группе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2728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2EAE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21</w:t>
            </w:r>
          </w:p>
        </w:tc>
      </w:tr>
      <w:tr w:rsidR="00A37669" w:rsidRPr="00A37669" w14:paraId="3FD8BF3F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4A24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038B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DBBD" w14:textId="766FD955" w:rsidR="00C4597E" w:rsidRPr="00D63C5F" w:rsidRDefault="00D63C5F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11</w:t>
            </w:r>
          </w:p>
        </w:tc>
      </w:tr>
      <w:tr w:rsidR="00A37669" w:rsidRPr="00A37669" w14:paraId="67ADF2E8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A8B4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A37669" w:rsidRPr="00A37669" w14:paraId="772F2FBE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8F51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4.4.1. Общая площадь всех помещений организаций, осуществляющих образовательную деятельность по дополнительным общеобразовательным программам, в расчете на одного обучающегося.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D284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квадратный метр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05B8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A37669" w:rsidRPr="00A37669" w14:paraId="1BDE3E9E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8C4C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 xml:space="preserve">4.4.2. Удельный вес числа организаций, имеющих следующие виды благоустройства, в общем числе </w:t>
            </w:r>
            <w:r w:rsidRPr="00D63C5F">
              <w:rPr>
                <w:rFonts w:ascii="Times New Roman" w:hAnsi="Times New Roman"/>
                <w:szCs w:val="20"/>
              </w:rPr>
              <w:lastRenderedPageBreak/>
              <w:t>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A37669" w:rsidRPr="00A37669" w14:paraId="4465A19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E24E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lastRenderedPageBreak/>
              <w:t>водопровод;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98F0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F76C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98</w:t>
            </w:r>
          </w:p>
        </w:tc>
      </w:tr>
      <w:tr w:rsidR="00A37669" w:rsidRPr="00A37669" w14:paraId="542A097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9A11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центральное отопление;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4117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CAB3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98</w:t>
            </w:r>
          </w:p>
        </w:tc>
      </w:tr>
      <w:tr w:rsidR="00A37669" w:rsidRPr="00A37669" w14:paraId="002C113F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35A1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канализацию;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570D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676A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A37669" w:rsidRPr="00A37669" w14:paraId="56A4F6A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5928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пожарную сигнализацию;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2103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2AE9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A37669" w:rsidRPr="00A37669" w14:paraId="7998FB1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1002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дымовые извещатели;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E94E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213D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A37669" w:rsidRPr="00A37669" w14:paraId="48205AE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E08A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пожарные краны и рукава;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09D6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52C0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70</w:t>
            </w:r>
          </w:p>
        </w:tc>
      </w:tr>
      <w:tr w:rsidR="00A37669" w:rsidRPr="00A37669" w14:paraId="20815FA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30E1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системы видеонаблюдения;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DCDD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DBCF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58</w:t>
            </w:r>
          </w:p>
        </w:tc>
      </w:tr>
      <w:tr w:rsidR="00A37669" w:rsidRPr="00A37669" w14:paraId="7AE3A403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6023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"тревожную кнопку".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E9B9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0ADD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A37669" w:rsidRPr="00A37669" w14:paraId="57A8B0E2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0C9E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A37669" w:rsidRPr="00A37669" w14:paraId="7C90E66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C3BC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всего;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0A3F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единица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CB9B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A37669" w:rsidRPr="00A37669" w14:paraId="35039A7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E93D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имеющих доступ к информационно-телекоммуникационной сети "Интернет".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B1B0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единица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6F54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A37669" w:rsidRPr="00A37669" w14:paraId="12BA4606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D257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A37669" w:rsidRPr="00A37669" w14:paraId="67F037C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15AC" w14:textId="77777777" w:rsidR="00C4597E" w:rsidRPr="00A37669" w:rsidRDefault="00000000">
            <w:pPr>
              <w:pStyle w:val="ConsPlusNormal"/>
              <w:jc w:val="both"/>
              <w:rPr>
                <w:rFonts w:ascii="Times New Roman" w:hAnsi="Times New Roman"/>
                <w:color w:val="EE0000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4.5.1. Темп роста числа организаций (филиалов),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1184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F156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2</w:t>
            </w:r>
          </w:p>
        </w:tc>
      </w:tr>
      <w:tr w:rsidR="00A37669" w:rsidRPr="00A37669" w14:paraId="6BBE4B0A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78DC" w14:textId="77777777" w:rsidR="00C4597E" w:rsidRPr="00A37669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color w:val="EE0000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4.6.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</w:tr>
      <w:tr w:rsidR="00A37669" w:rsidRPr="00A37669" w14:paraId="77A00E7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A488" w14:textId="77777777" w:rsidR="00C4597E" w:rsidRPr="001B1453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4.6.1. Общий объем финансовых средств, поступивших в организации, осуществляющие образовательную деятельность по дополнительным общеобразовательным программам, в расчете на одного обучающегося.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F6CF" w14:textId="77777777" w:rsidR="00C4597E" w:rsidRPr="001B1453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тысяча рублей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315A" w14:textId="77777777" w:rsidR="00C4597E" w:rsidRPr="001B1453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65,8</w:t>
            </w:r>
          </w:p>
        </w:tc>
      </w:tr>
      <w:tr w:rsidR="00A37669" w:rsidRPr="00A37669" w14:paraId="6DB773BF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54C8" w14:textId="77777777" w:rsidR="00C4597E" w:rsidRPr="001B1453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4.6.2. Удельный вес финансовых средств от иной приносящей доход деятельности в общем объеме финансовых средств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5D3E" w14:textId="77777777" w:rsidR="00C4597E" w:rsidRPr="001B1453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CC2B" w14:textId="54768941" w:rsidR="00C4597E" w:rsidRPr="001B1453" w:rsidRDefault="001B1453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9,6</w:t>
            </w:r>
          </w:p>
        </w:tc>
      </w:tr>
      <w:tr w:rsidR="00A37669" w:rsidRPr="00A37669" w14:paraId="53070C5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5655" w14:textId="77777777" w:rsidR="00C4597E" w:rsidRPr="001B1453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4.6.3. Удельный вес источников финансирования дополнительных общеобразовательных программ: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BCBF" w14:textId="77777777" w:rsidR="00C4597E" w:rsidRPr="001B1453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91E7" w14:textId="77777777" w:rsidR="00C4597E" w:rsidRPr="001B1453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01611CC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E24F" w14:textId="77777777" w:rsidR="00C4597E" w:rsidRPr="001B1453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средства федерального бюджета, бюджета субъекта Российской Федерации и местного бюджета;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CAD7" w14:textId="77777777" w:rsidR="00C4597E" w:rsidRPr="001B1453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614A" w14:textId="148116F3" w:rsidR="00C4597E" w:rsidRPr="001B1453" w:rsidRDefault="001B1453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90,4</w:t>
            </w:r>
          </w:p>
        </w:tc>
      </w:tr>
      <w:tr w:rsidR="00A37669" w:rsidRPr="00A37669" w14:paraId="6D6AFE80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411C" w14:textId="77777777" w:rsidR="00C4597E" w:rsidRPr="001B1453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средства, поступившие от иной приносящей доход деятельности.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8CD8" w14:textId="77777777" w:rsidR="00C4597E" w:rsidRPr="001B1453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E5E3" w14:textId="6914A5CB" w:rsidR="00C4597E" w:rsidRPr="001B1453" w:rsidRDefault="001B1453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9,6</w:t>
            </w:r>
          </w:p>
        </w:tc>
      </w:tr>
      <w:tr w:rsidR="00A37669" w:rsidRPr="00A37669" w14:paraId="21349D2E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5A07" w14:textId="77777777" w:rsidR="00C4597E" w:rsidRPr="001B1453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1B1453">
              <w:rPr>
                <w:rFonts w:ascii="Times New Roman" w:hAnsi="Times New Roman"/>
                <w:szCs w:val="20"/>
              </w:rPr>
              <w:t>4.7.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</w:tr>
      <w:tr w:rsidR="00A37669" w:rsidRPr="00A37669" w14:paraId="7B0CDC30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B0FE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lastRenderedPageBreak/>
              <w:t>4.7.1. Удельный вес числа организаций, осуществляющих образовательную деятельность, реализующих дополнительные общеобразовательные программы, имеющих филиалы, в общем числе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04D2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D292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A37669" w:rsidRPr="00A37669" w14:paraId="312BE3FB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23A3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A37669" w:rsidRPr="00A37669" w14:paraId="0E94759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DDC3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69EA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1B63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A37669" w:rsidRPr="00A37669" w14:paraId="2812FC3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E66A" w14:textId="77777777" w:rsidR="00C4597E" w:rsidRPr="00A37669" w:rsidRDefault="00000000">
            <w:pPr>
              <w:pStyle w:val="ConsPlusNormal"/>
              <w:jc w:val="both"/>
              <w:rPr>
                <w:rFonts w:ascii="Times New Roman" w:hAnsi="Times New Roman"/>
                <w:color w:val="EE0000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5211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1CD5" w14:textId="73CD1990" w:rsidR="00C4597E" w:rsidRPr="00D63C5F" w:rsidRDefault="00D63C5F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75,5</w:t>
            </w:r>
          </w:p>
        </w:tc>
      </w:tr>
      <w:tr w:rsidR="00A37669" w:rsidRPr="00A37669" w14:paraId="2C0117C6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5000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4.9. Учебные и внеучебные достижения лиц, обучающихся по программам дополнительного образования детей</w:t>
            </w:r>
          </w:p>
        </w:tc>
      </w:tr>
      <w:tr w:rsidR="00A37669" w:rsidRPr="00A37669" w14:paraId="483470A9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BF80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 xml:space="preserve">4.9.1. Результаты занятий детей в организациях, осуществляющих образовательную деятельность по дополнительным общеобразовательным программам (удельный вес родителей детей, обучающихся в организациях, осуществляющих образовательную деятельность по дополнительным общеобразовательным программам, отметивших различные результаты обучения их детей, в общей численности родителей детей, обучающихся в организациях дополнительного образования): </w:t>
            </w:r>
            <w:hyperlink w:anchor="P793" w:tgtFrame="&lt;**&gt; Сбор данных начинается с итогов за 2022 год.">
              <w:r w:rsidR="00C4597E" w:rsidRPr="00D63C5F">
                <w:rPr>
                  <w:rFonts w:ascii="Times New Roman" w:hAnsi="Times New Roman"/>
                  <w:szCs w:val="20"/>
                </w:rPr>
                <w:t>&lt;**&gt;</w:t>
              </w:r>
            </w:hyperlink>
          </w:p>
        </w:tc>
      </w:tr>
      <w:tr w:rsidR="00A37669" w:rsidRPr="00A37669" w14:paraId="3F4BACED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D119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приобретение актуальных знаний, умений, практических навыков обучающимися;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6D6C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8AB3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70</w:t>
            </w:r>
          </w:p>
        </w:tc>
      </w:tr>
      <w:tr w:rsidR="00A37669" w:rsidRPr="00A37669" w14:paraId="2D9669C9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C6E7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выявление и развитие таланта и способностей обучающихся;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7EB6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CA15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55</w:t>
            </w:r>
          </w:p>
        </w:tc>
      </w:tr>
      <w:tr w:rsidR="00A37669" w:rsidRPr="00A37669" w14:paraId="640E8BA0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1BE8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профессиональная ориентация, освоение значимых для профессиональной деятельности навыков обучающимися;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95F6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A974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23</w:t>
            </w:r>
          </w:p>
        </w:tc>
      </w:tr>
      <w:tr w:rsidR="00A37669" w:rsidRPr="00A37669" w14:paraId="76DAF48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53B7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улучшение знаний в рамках основной общеобразовательной программы обучающимися.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5E1B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2EB6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30</w:t>
            </w:r>
          </w:p>
        </w:tc>
      </w:tr>
      <w:tr w:rsidR="00A37669" w:rsidRPr="00A37669" w14:paraId="62A30E92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B4FC" w14:textId="77777777" w:rsidR="00C4597E" w:rsidRPr="00D63C5F" w:rsidRDefault="00000000">
            <w:pPr>
              <w:pStyle w:val="ConsPlusNormal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IV. Профессиональное обучение (нет)</w:t>
            </w:r>
            <w:bookmarkStart w:id="4" w:name="_GoBack_Копия_1"/>
            <w:bookmarkEnd w:id="4"/>
          </w:p>
        </w:tc>
      </w:tr>
      <w:tr w:rsidR="00A37669" w:rsidRPr="00A37669" w14:paraId="681C875C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EDE1" w14:textId="77777777" w:rsidR="00C4597E" w:rsidRPr="00D63C5F" w:rsidRDefault="00000000">
            <w:pPr>
              <w:pStyle w:val="ConsPlusNormal"/>
              <w:jc w:val="both"/>
              <w:outlineLvl w:val="2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 Сведения о развитии профессионального обучения</w:t>
            </w:r>
          </w:p>
        </w:tc>
      </w:tr>
      <w:tr w:rsidR="00A37669" w:rsidRPr="00A37669" w14:paraId="716B5676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BE39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5.1. Численность населения, обучающегося по программам профессионального обучения</w:t>
            </w:r>
          </w:p>
        </w:tc>
      </w:tr>
      <w:tr w:rsidR="00A37669" w:rsidRPr="00A37669" w14:paraId="7991B63F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F131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5.1.1. Структура численности слушателей, завершивших обучение по основным программам профессионального обучения:</w:t>
            </w:r>
          </w:p>
        </w:tc>
      </w:tr>
      <w:tr w:rsidR="00A37669" w:rsidRPr="00A37669" w14:paraId="00B3890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79BC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программы профессиональной подготовки по профессиям рабочих, должностям служащих;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FC0A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DD5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511C75E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3DCC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программы переподготовки рабочих, служащих;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6392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C0AD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3412A1B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FC94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программы повышения квалификации рабочих, служащих.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958F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2F9F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4C530CD6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5AE6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lastRenderedPageBreak/>
              <w:t>5.1.2. Охват населения основными программами профессионального обучения по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</w:tc>
      </w:tr>
      <w:tr w:rsidR="00A37669" w:rsidRPr="00A37669" w14:paraId="30C1B7A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3B12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18 - 64 лет;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E666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AE1F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5FF3397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33B9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18 - 34 лет;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0092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BC01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A37669" w:rsidRPr="00A37669" w14:paraId="610C1F0D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98E6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35 - 64 лет.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5D08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05EC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69CCE67D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1A47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5.2. Содержание образовательной деятельности и организация образовательного процесса по основным программам профессионального обучения</w:t>
            </w:r>
          </w:p>
        </w:tc>
      </w:tr>
      <w:tr w:rsidR="00D63C5F" w:rsidRPr="00D63C5F" w14:paraId="1AF6D669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3B4C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обучение по основным программам профессионального обучения:</w:t>
            </w:r>
          </w:p>
        </w:tc>
      </w:tr>
      <w:tr w:rsidR="00D63C5F" w:rsidRPr="00D63C5F" w14:paraId="761CCC6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411B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с применением электронного обучения;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5CCF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4D49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6A36067E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4272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с применением дистанционных образовательных технологий;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E8F3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B4CE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7E47970E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10CD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с применением сетевой формы реализации образовательных программ.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6588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032D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58B258C4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FFC1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5.2.2. Структура численности слушателей, завершивших обучение по основным программам профессионального обучения, по источникам финансирования:</w:t>
            </w:r>
          </w:p>
        </w:tc>
      </w:tr>
      <w:tr w:rsidR="00D63C5F" w:rsidRPr="00D63C5F" w14:paraId="1C603C92" w14:textId="77777777" w:rsidTr="009B13A0">
        <w:tc>
          <w:tcPr>
            <w:tcW w:w="7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463F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программы профессиональной подготовки по профессиям рабочих, должностям служащих: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C012" w14:textId="77777777" w:rsidR="00C4597E" w:rsidRPr="00D63C5F" w:rsidRDefault="00C4597E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67BC2E0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7233" w14:textId="77777777" w:rsidR="00C4597E" w:rsidRPr="00D63C5F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за счет бюджетных ассигнований,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DB1B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66B5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3F343E1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C18C" w14:textId="77777777" w:rsidR="00C4597E" w:rsidRPr="00D63C5F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по договорам об оказании платных образовательных услуг за счет средств физических лиц,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ED21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D997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2FB4494E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AFBA" w14:textId="77777777" w:rsidR="00C4597E" w:rsidRPr="00D63C5F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5553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3A6D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1C1D0C55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09C8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программы переподготовки рабочих, служащих:</w:t>
            </w:r>
          </w:p>
        </w:tc>
      </w:tr>
      <w:tr w:rsidR="00D63C5F" w:rsidRPr="00D63C5F" w14:paraId="044B3C6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E815" w14:textId="77777777" w:rsidR="00C4597E" w:rsidRPr="00D63C5F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за счет бюджетных ассигнований,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20E1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3ADF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063EF36C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0885" w14:textId="77777777" w:rsidR="00C4597E" w:rsidRPr="00D63C5F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по договорам об оказании платных образовательных услуг за счет средств физических лиц,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ACA2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A649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326574F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32DA" w14:textId="77777777" w:rsidR="00C4597E" w:rsidRPr="00D63C5F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AD02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216F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6AE386F9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192B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программы повышения квалификации рабочих, служащих:</w:t>
            </w:r>
          </w:p>
        </w:tc>
      </w:tr>
      <w:tr w:rsidR="00D63C5F" w:rsidRPr="00D63C5F" w14:paraId="7A08AEC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DE24" w14:textId="77777777" w:rsidR="00C4597E" w:rsidRPr="00D63C5F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за счет бюджетных ассигнований,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E345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9FE4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60AAA3B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67BB" w14:textId="77777777" w:rsidR="00C4597E" w:rsidRPr="00D63C5F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по договорам об оказании платных образовательных услуг за счет средств физических лиц,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3D95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765C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206CC923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FD86" w14:textId="77777777" w:rsidR="00C4597E" w:rsidRPr="00D63C5F" w:rsidRDefault="00000000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по договорам об оказании платных образовательных услуг за счет средств юридических лиц.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C730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372F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5A985ED6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0D00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lastRenderedPageBreak/>
              <w:t>5.2.3. Удельный вес числа основных программ профессионального обучения, прошедших профессионально-общественную аккредитацию работодателями и их объединениями, в общем числе основных программ профессионального обучения:</w:t>
            </w:r>
          </w:p>
        </w:tc>
      </w:tr>
      <w:tr w:rsidR="00D63C5F" w:rsidRPr="00D63C5F" w14:paraId="7050D72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2D88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программы профессиональной подготовки по профессиям рабочих, должностям служащих;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828F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A514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1F5F480B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690D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программы переподготовки рабочих, служащих;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03FE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132C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190C454F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854C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программы повышения квалификации рабочих, служащих.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6A09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A24E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4BC50241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994E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5.3. Кадровое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</w:tr>
      <w:tr w:rsidR="00D63C5F" w:rsidRPr="00D63C5F" w14:paraId="39059669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44F0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основным программам профессионального обучения:</w:t>
            </w:r>
          </w:p>
        </w:tc>
      </w:tr>
      <w:tr w:rsidR="00D63C5F" w:rsidRPr="00D63C5F" w14:paraId="347EE80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1137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высшее образование,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2102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FBC8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17FC860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EE3F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из них соответствующее профилю обучения;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A5F9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3F69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08F2DAA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56B7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среднее профессиональное образование по программам подготовки специалистов среднего звена,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8FB6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FBCD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2CA7ABE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8005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из них соответствующее профилю обучения.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33BA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66B3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551B710C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C230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5.3.2. Удельный вес численности лиц, завершивших обучение по дополнительным профессиональным программам в форме стажировки в организациях (на предприятиях) реального сектора экономики в течение последних трех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основным программам профессионального обучения:</w:t>
            </w:r>
          </w:p>
        </w:tc>
      </w:tr>
      <w:tr w:rsidR="00D63C5F" w:rsidRPr="00D63C5F" w14:paraId="25288930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A963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преподаватели;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EE23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B73E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76C3CF6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AABD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мастера производственного обучения.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E642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4466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6598FAC2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6DCC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5.4.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</w:tr>
      <w:tr w:rsidR="00D63C5F" w:rsidRPr="00D63C5F" w14:paraId="7DACB3E6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C18A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5.4.1. Удельный вес стоимости дорогостоящих машин и оборудования (стоимостью свыше одного миллиона рублей за единицу) в общей стоимости машин и оборудования организаций, осуществляющих образовательную деятельность по основным программам профессионального обучения.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9589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90C6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3F02DF1F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72B1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5.4.2. Число персональных компьютеров, используемых в учебных целях, в расчете на 100 слушателей организаций, осуществляющих образовательную деятельность по основным программам профессионального обучения:</w:t>
            </w:r>
          </w:p>
        </w:tc>
      </w:tr>
      <w:tr w:rsidR="00D63C5F" w:rsidRPr="00D63C5F" w14:paraId="275E414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7489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всего;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A888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единица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0728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731C065E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2E69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имеющих доступ к информационно-телекоммуникационной сети "Интернет".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6861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единица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4335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0239FE2D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343E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lastRenderedPageBreak/>
              <w:t>5.5. Условия профессионального обучения лиц с ограниченными возможностями здоровья и инвалидов</w:t>
            </w:r>
          </w:p>
        </w:tc>
      </w:tr>
      <w:tr w:rsidR="00D63C5F" w:rsidRPr="00D63C5F" w14:paraId="668C85C3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BB0D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5.5.1. Удельный вес численности слушателей с ограниченными возможностями здоровья и слушателей, имеющих инвалидность, в общей численности слушателей, завершивших обучение по основным программам профессионального обучения:</w:t>
            </w:r>
          </w:p>
        </w:tc>
      </w:tr>
      <w:tr w:rsidR="00D63C5F" w:rsidRPr="00D63C5F" w14:paraId="165490D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88D6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слушатели с ограниченными возможностями здоровья,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3FBA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8F13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179458DE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3FC7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из них инвалидов, детей-инвалидов;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8D90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7FBD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78EEDF5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0302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слушатели, имеющие инвалидность (кроме слушателей с ограниченными возможностями здоровья).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2CB6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F272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62406B44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4545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5.6. 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</w:tr>
      <w:tr w:rsidR="00D63C5F" w:rsidRPr="00D63C5F" w14:paraId="706B28FD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EBA4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5.6.1. Удельный вес работников организаций, завершивших обучение за счет средств работодателя, в общей численности слушателей, завершивших обучение по основным программам профессионального обучения.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C78B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1EF3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44529025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7482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5.7.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</w:t>
            </w:r>
          </w:p>
        </w:tc>
      </w:tr>
      <w:tr w:rsidR="00D63C5F" w:rsidRPr="00D63C5F" w14:paraId="52821A3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AB04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5.7.1. Темп роста числа организаций (обособленных подразделений (филиалов), осуществляющих образовательную деятельность по основным программам профессионального обучения: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8E8C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5F63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71BCB9D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04ED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всего;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DA7A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671D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02F7B44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8C7A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общеобразовательные организации;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0BA5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A55C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3350818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08F0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профессиональные образовательные организации;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CB89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2A5A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2D3DAF4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1925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образовательные организации высшего образования;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7901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1006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1BA7B6BA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8B8F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организации дополнительного образования;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CE34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9841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35F6B8A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D17E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организации дополнительного профессионального образования;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9308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85F4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2D31E31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F445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иные организации.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D79A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154B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0F14A143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EB81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5.8. Финансово-экономическая деятельность организаций, осуществляющих образовательную деятельность, в части обеспечения реализации основных программ профессионального обучения</w:t>
            </w:r>
          </w:p>
        </w:tc>
      </w:tr>
      <w:tr w:rsidR="00D63C5F" w:rsidRPr="00D63C5F" w14:paraId="679AFDF5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424F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5.8.1. Удельный вес финансовых средств от приносящей доход деятельности в общем объеме финансовых средств, полученных организациями, осуществляющими образовательную деятельность по основным программам профессионального обучения.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A8AB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650A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62A30723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8B3A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5.9. Сведения о представителях работодателей, участвующих в учебном процессе</w:t>
            </w:r>
          </w:p>
        </w:tc>
      </w:tr>
      <w:tr w:rsidR="00D63C5F" w:rsidRPr="00D63C5F" w14:paraId="54CD0444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A61A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 xml:space="preserve">5.9.1. Удельный вес численности преподавателей и мастеров производственного обучения из числа работников организаций и предприятий, работающих на условиях внешнего совместительства, привлеченных к образовательной деятельности, в общей численности </w:t>
            </w:r>
            <w:r w:rsidRPr="00D63C5F">
              <w:rPr>
                <w:rFonts w:ascii="Times New Roman" w:hAnsi="Times New Roman"/>
                <w:szCs w:val="20"/>
              </w:rPr>
              <w:lastRenderedPageBreak/>
              <w:t>преподавателей и мастеров производственного обучения в организациях, осуществляющих образовательную деятельность по основным программам профессионального обучения.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0BDD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lastRenderedPageBreak/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DDA6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4DD98A49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922C" w14:textId="77777777" w:rsidR="00C4597E" w:rsidRPr="00D63C5F" w:rsidRDefault="00000000">
            <w:pPr>
              <w:pStyle w:val="ConsPlusNormal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V. Дополнительная информация о системе образования</w:t>
            </w:r>
          </w:p>
        </w:tc>
      </w:tr>
      <w:tr w:rsidR="00D63C5F" w:rsidRPr="00D63C5F" w14:paraId="2A846171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E65E" w14:textId="77777777" w:rsidR="00C4597E" w:rsidRPr="00D63C5F" w:rsidRDefault="00000000">
            <w:pPr>
              <w:pStyle w:val="ConsPlusNormal"/>
              <w:jc w:val="both"/>
              <w:outlineLvl w:val="2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 xml:space="preserve">6. Сведения об интеграции образования и науки, а также образования и сферы труда </w:t>
            </w:r>
            <w:hyperlink w:anchor="P794" w:tgtFrame="&lt;***&gt; Сбор данных осуществляется в соответствии с установленной сферой деятельности Министерства просвещения Российской Федерации.">
              <w:r w:rsidR="00C4597E" w:rsidRPr="00D63C5F">
                <w:rPr>
                  <w:rFonts w:ascii="Times New Roman" w:hAnsi="Times New Roman"/>
                  <w:szCs w:val="20"/>
                </w:rPr>
                <w:t>&lt;***&gt;</w:t>
              </w:r>
            </w:hyperlink>
          </w:p>
        </w:tc>
      </w:tr>
      <w:tr w:rsidR="00D63C5F" w:rsidRPr="00D63C5F" w14:paraId="5AD6A92D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F5DB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6.1. Интеграция образования и науки</w:t>
            </w:r>
          </w:p>
        </w:tc>
      </w:tr>
      <w:tr w:rsidR="00D63C5F" w:rsidRPr="00D63C5F" w14:paraId="5BB5AAD8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FC49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6.1.1. Удельный вес финансовых средств сектора общеобразовательных организаций и профессиональных образовательных организаций во внутренних затратах на внедрение и использование цифровых технологий.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6DA9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D106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29F717F9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0E3D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 xml:space="preserve">6.2. Участие организаций различных отраслей экономики в обеспечении и осуществлении образовательной деятельности </w:t>
            </w:r>
            <w:hyperlink w:anchor="P793" w:tgtFrame="&lt;**&gt; Сбор данных начинается с итогов за 2022 год.">
              <w:r w:rsidR="00C4597E" w:rsidRPr="00D63C5F">
                <w:rPr>
                  <w:rFonts w:ascii="Times New Roman" w:hAnsi="Times New Roman"/>
                  <w:szCs w:val="20"/>
                </w:rPr>
                <w:t>&lt;**&gt;</w:t>
              </w:r>
            </w:hyperlink>
          </w:p>
        </w:tc>
      </w:tr>
      <w:tr w:rsidR="00D63C5F" w:rsidRPr="00D63C5F" w14:paraId="732B2D14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6ED2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6.2.1. Удельный вес численности студентов, обучающихся по договорам о целевом обучении, в общей численности студентов, обучающихся по образовательным программам среднего профессионального образования:</w:t>
            </w:r>
          </w:p>
        </w:tc>
      </w:tr>
      <w:tr w:rsidR="00D63C5F" w:rsidRPr="00D63C5F" w14:paraId="52C62E5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3A58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программы подготовки квалифицированных рабочих, служащих;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3955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32EB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13ACAC52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EE89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программы подготовки специалистов среднего звена.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C314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B0C7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6A6A75D2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7A2A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6.2.2. Удельный вес числа организаций, имеющих структурные подразделения, обеспечивающие практическую подготовку слушателей на базе предприятий/организаций, осуществляющих деятельность по профилю реализуемых образовательных программ, в общем числе организаций, осуществляющих образовательную деятельность по основным программам профессионального обучения:</w:t>
            </w:r>
          </w:p>
        </w:tc>
      </w:tr>
      <w:tr w:rsidR="00D63C5F" w:rsidRPr="00D63C5F" w14:paraId="2E1C4BD7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EDF5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всего;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7C5E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C3A4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7486AED5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38BF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на базе предприятий/организаций реального сектора экономики.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AF5C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2A33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5F6C3243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0614" w14:textId="77777777" w:rsidR="00C4597E" w:rsidRPr="00D63C5F" w:rsidRDefault="00000000">
            <w:pPr>
              <w:pStyle w:val="ConsPlusNormal"/>
              <w:jc w:val="both"/>
              <w:outlineLvl w:val="2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 xml:space="preserve">7. Сведения об интеграции российского образования с мировым образовательным пространством </w:t>
            </w:r>
            <w:hyperlink w:anchor="P794" w:tgtFrame="&lt;***&gt; Сбор данных осуществляется в соответствии с установленной сферой деятельности Министерства просвещения Российской Федерации.">
              <w:r w:rsidR="00C4597E" w:rsidRPr="00D63C5F">
                <w:rPr>
                  <w:rFonts w:ascii="Times New Roman" w:hAnsi="Times New Roman"/>
                  <w:szCs w:val="20"/>
                </w:rPr>
                <w:t>&lt;***&gt;</w:t>
              </w:r>
            </w:hyperlink>
          </w:p>
        </w:tc>
      </w:tr>
      <w:tr w:rsidR="00D63C5F" w:rsidRPr="00D63C5F" w14:paraId="757B30F6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1E10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7.1. Численность иностранных обучающихся по основным и дополнительным образовательным программам</w:t>
            </w:r>
          </w:p>
        </w:tc>
      </w:tr>
      <w:tr w:rsidR="00D63C5F" w:rsidRPr="00D63C5F" w14:paraId="6472DD8F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5D1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7.1.1. 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</w:tr>
      <w:tr w:rsidR="00D63C5F" w:rsidRPr="00D63C5F" w14:paraId="7712943E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9E5A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всего;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AFA6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3BAF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64B1A70E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0F67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граждане СНГ.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A614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27EE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7CF4895B" w14:textId="77777777" w:rsidTr="009B13A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BCE0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7.2. Численность иностранных педагогических и научных работников</w:t>
            </w:r>
          </w:p>
        </w:tc>
      </w:tr>
      <w:tr w:rsidR="00D63C5F" w:rsidRPr="00D63C5F" w14:paraId="483EF98E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59CD" w14:textId="77777777" w:rsidR="00C4597E" w:rsidRPr="00D63C5F" w:rsidRDefault="00000000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7.2.1. Численность иностранных педагогических и научных работников по программам среднего профессионального образования.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DD1F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CB53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D63C5F" w:rsidRPr="00D63C5F" w14:paraId="11BB8A0E" w14:textId="77777777" w:rsidTr="009B13A0"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A496" w14:textId="77777777" w:rsidR="00C4597E" w:rsidRPr="00D63C5F" w:rsidRDefault="00000000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7.3. Информация об иностранных и (или) международных организациях, с которыми российскими образовательными организациями заключены договоры по вопросам образования и науки.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ECD5" w14:textId="77777777" w:rsidR="00C4597E" w:rsidRPr="00D63C5F" w:rsidRDefault="00000000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D63C5F">
              <w:rPr>
                <w:rFonts w:ascii="Times New Roman" w:hAnsi="Times New Roman"/>
                <w:szCs w:val="20"/>
              </w:rPr>
              <w:t>имеется/отсутствует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4ECB" w14:textId="77777777" w:rsidR="00C4597E" w:rsidRPr="00D63C5F" w:rsidRDefault="00C4597E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</w:tbl>
    <w:p w14:paraId="62ABF96D" w14:textId="77777777" w:rsidR="00C4597E" w:rsidRPr="00D63C5F" w:rsidRDefault="00C4597E">
      <w:pPr>
        <w:pStyle w:val="ConsPlusNormal"/>
        <w:jc w:val="both"/>
        <w:rPr>
          <w:rFonts w:ascii="Times New Roman" w:hAnsi="Times New Roman"/>
          <w:sz w:val="24"/>
        </w:rPr>
      </w:pPr>
    </w:p>
    <w:p w14:paraId="7A8CA93B" w14:textId="77777777" w:rsidR="00C4597E" w:rsidRPr="00D63C5F" w:rsidRDefault="00C4597E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01452616" w14:textId="77777777" w:rsidR="00C4597E" w:rsidRPr="00D63C5F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3C5F">
        <w:rPr>
          <w:rFonts w:ascii="Times New Roman" w:hAnsi="Times New Roman" w:cs="Times New Roman"/>
          <w:sz w:val="28"/>
          <w:szCs w:val="28"/>
        </w:rPr>
        <w:lastRenderedPageBreak/>
        <w:t>Председатель</w:t>
      </w:r>
    </w:p>
    <w:p w14:paraId="54D2D1F6" w14:textId="77777777" w:rsidR="00C4597E" w:rsidRPr="00D63C5F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3C5F">
        <w:rPr>
          <w:rFonts w:ascii="Times New Roman" w:hAnsi="Times New Roman" w:cs="Times New Roman"/>
          <w:sz w:val="28"/>
          <w:szCs w:val="28"/>
        </w:rPr>
        <w:t xml:space="preserve">Комитета образования                                                            </w:t>
      </w:r>
      <w:proofErr w:type="spellStart"/>
      <w:r w:rsidRPr="00D63C5F">
        <w:rPr>
          <w:rFonts w:ascii="Times New Roman" w:hAnsi="Times New Roman" w:cs="Times New Roman"/>
          <w:sz w:val="28"/>
          <w:szCs w:val="28"/>
        </w:rPr>
        <w:t>И.Г.Звижулева</w:t>
      </w:r>
      <w:proofErr w:type="spellEnd"/>
    </w:p>
    <w:sectPr w:rsidR="00C4597E" w:rsidRPr="00D63C5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63DA"/>
    <w:multiLevelType w:val="multilevel"/>
    <w:tmpl w:val="C2966948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" w15:restartNumberingAfterBreak="0">
    <w:nsid w:val="171D72C2"/>
    <w:multiLevelType w:val="multilevel"/>
    <w:tmpl w:val="A7E69F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7B2314F"/>
    <w:multiLevelType w:val="multilevel"/>
    <w:tmpl w:val="BF0484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DC54774"/>
    <w:multiLevelType w:val="multilevel"/>
    <w:tmpl w:val="E1E0DAF6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1DEE760B"/>
    <w:multiLevelType w:val="multilevel"/>
    <w:tmpl w:val="8A545448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5" w15:restartNumberingAfterBreak="0">
    <w:nsid w:val="221E0A0D"/>
    <w:multiLevelType w:val="multilevel"/>
    <w:tmpl w:val="73D66CD0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6" w15:restartNumberingAfterBreak="0">
    <w:nsid w:val="2AFC4D92"/>
    <w:multiLevelType w:val="multilevel"/>
    <w:tmpl w:val="34D88F8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DE1D5A"/>
    <w:multiLevelType w:val="multilevel"/>
    <w:tmpl w:val="86DC37B0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5356C9E"/>
    <w:multiLevelType w:val="multilevel"/>
    <w:tmpl w:val="8E84E2F4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9" w15:restartNumberingAfterBreak="0">
    <w:nsid w:val="35EE1DFE"/>
    <w:multiLevelType w:val="multilevel"/>
    <w:tmpl w:val="9DDCA6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96352D6"/>
    <w:multiLevelType w:val="multilevel"/>
    <w:tmpl w:val="0248DA4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3264B0F"/>
    <w:multiLevelType w:val="multilevel"/>
    <w:tmpl w:val="8DC0A6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5F21A9"/>
    <w:multiLevelType w:val="multilevel"/>
    <w:tmpl w:val="FB7A01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5A7573E3"/>
    <w:multiLevelType w:val="multilevel"/>
    <w:tmpl w:val="239805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5C876EFD"/>
    <w:multiLevelType w:val="multilevel"/>
    <w:tmpl w:val="5E401B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5F394F3B"/>
    <w:multiLevelType w:val="multilevel"/>
    <w:tmpl w:val="93ACBB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65954724"/>
    <w:multiLevelType w:val="hybridMultilevel"/>
    <w:tmpl w:val="9BF80240"/>
    <w:lvl w:ilvl="0" w:tplc="FFFFFFFF">
      <w:start w:val="1"/>
      <w:numFmt w:val="bullet"/>
      <w:lvlText w:val="-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49951788">
    <w:abstractNumId w:val="10"/>
  </w:num>
  <w:num w:numId="2" w16cid:durableId="491219167">
    <w:abstractNumId w:val="7"/>
  </w:num>
  <w:num w:numId="3" w16cid:durableId="2122064223">
    <w:abstractNumId w:val="3"/>
  </w:num>
  <w:num w:numId="4" w16cid:durableId="1734308044">
    <w:abstractNumId w:val="11"/>
  </w:num>
  <w:num w:numId="5" w16cid:durableId="49693715">
    <w:abstractNumId w:val="0"/>
  </w:num>
  <w:num w:numId="6" w16cid:durableId="1551453702">
    <w:abstractNumId w:val="4"/>
  </w:num>
  <w:num w:numId="7" w16cid:durableId="676882939">
    <w:abstractNumId w:val="5"/>
  </w:num>
  <w:num w:numId="8" w16cid:durableId="862785459">
    <w:abstractNumId w:val="8"/>
  </w:num>
  <w:num w:numId="9" w16cid:durableId="59333408">
    <w:abstractNumId w:val="1"/>
  </w:num>
  <w:num w:numId="10" w16cid:durableId="1388603457">
    <w:abstractNumId w:val="12"/>
  </w:num>
  <w:num w:numId="11" w16cid:durableId="1696806828">
    <w:abstractNumId w:val="13"/>
  </w:num>
  <w:num w:numId="12" w16cid:durableId="976836735">
    <w:abstractNumId w:val="14"/>
  </w:num>
  <w:num w:numId="13" w16cid:durableId="1921986609">
    <w:abstractNumId w:val="2"/>
  </w:num>
  <w:num w:numId="14" w16cid:durableId="1011948897">
    <w:abstractNumId w:val="15"/>
  </w:num>
  <w:num w:numId="15" w16cid:durableId="150876075">
    <w:abstractNumId w:val="6"/>
  </w:num>
  <w:num w:numId="16" w16cid:durableId="2003849714">
    <w:abstractNumId w:val="9"/>
  </w:num>
  <w:num w:numId="17" w16cid:durableId="1027367277">
    <w:abstractNumId w:val="3"/>
    <w:lvlOverride w:ilvl="0">
      <w:startOverride w:val="1"/>
    </w:lvlOverride>
  </w:num>
  <w:num w:numId="18" w16cid:durableId="78675564">
    <w:abstractNumId w:val="11"/>
    <w:lvlOverride w:ilvl="0">
      <w:startOverride w:val="1"/>
    </w:lvlOverride>
  </w:num>
  <w:num w:numId="19" w16cid:durableId="17132644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7E"/>
    <w:rsid w:val="000F32A2"/>
    <w:rsid w:val="000F771D"/>
    <w:rsid w:val="00183FE0"/>
    <w:rsid w:val="001B1453"/>
    <w:rsid w:val="00236145"/>
    <w:rsid w:val="002803B5"/>
    <w:rsid w:val="002977D2"/>
    <w:rsid w:val="002D5748"/>
    <w:rsid w:val="004A680A"/>
    <w:rsid w:val="004F1749"/>
    <w:rsid w:val="005C007A"/>
    <w:rsid w:val="006774DD"/>
    <w:rsid w:val="006F3238"/>
    <w:rsid w:val="007870FA"/>
    <w:rsid w:val="00794CAE"/>
    <w:rsid w:val="00851C8E"/>
    <w:rsid w:val="00876FD3"/>
    <w:rsid w:val="00941CA5"/>
    <w:rsid w:val="009B13A0"/>
    <w:rsid w:val="009D4FFD"/>
    <w:rsid w:val="00A37669"/>
    <w:rsid w:val="00A54DAD"/>
    <w:rsid w:val="00AB66A0"/>
    <w:rsid w:val="00AE7A74"/>
    <w:rsid w:val="00AF42CF"/>
    <w:rsid w:val="00B32FA5"/>
    <w:rsid w:val="00B44F55"/>
    <w:rsid w:val="00B56353"/>
    <w:rsid w:val="00BE648D"/>
    <w:rsid w:val="00C4597E"/>
    <w:rsid w:val="00CB0B5E"/>
    <w:rsid w:val="00D44D1A"/>
    <w:rsid w:val="00D63C5F"/>
    <w:rsid w:val="00D90A2A"/>
    <w:rsid w:val="00ED4B02"/>
    <w:rsid w:val="00F76B6F"/>
    <w:rsid w:val="00F8432D"/>
    <w:rsid w:val="00F9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1914"/>
  <w15:docId w15:val="{F3B385EC-FBB5-4826-8E95-65810548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09AA"/>
    <w:rPr>
      <w:color w:val="0066CC"/>
      <w:u w:val="single"/>
    </w:rPr>
  </w:style>
  <w:style w:type="character" w:customStyle="1" w:styleId="a4">
    <w:name w:val="Колонтитул"/>
    <w:basedOn w:val="a0"/>
    <w:qFormat/>
    <w:rsid w:val="008809A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customStyle="1" w:styleId="2">
    <w:name w:val="Основной текст (2)"/>
    <w:basedOn w:val="a0"/>
    <w:qFormat/>
    <w:rsid w:val="008809A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qFormat/>
    <w:rsid w:val="008809A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Полужирный;Курсив"/>
    <w:basedOn w:val="a0"/>
    <w:qFormat/>
    <w:rsid w:val="008809AA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D52C12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link w:val="ad"/>
    <w:uiPriority w:val="34"/>
    <w:qFormat/>
    <w:rsid w:val="008809AA"/>
    <w:pPr>
      <w:ind w:left="720"/>
      <w:contextualSpacing/>
    </w:pPr>
  </w:style>
  <w:style w:type="paragraph" w:customStyle="1" w:styleId="Default">
    <w:name w:val="Default"/>
    <w:qFormat/>
    <w:rsid w:val="0040264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D52C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Содержимое врезки"/>
    <w:basedOn w:val="a"/>
    <w:qFormat/>
  </w:style>
  <w:style w:type="paragraph" w:customStyle="1" w:styleId="ConsPlusNormal">
    <w:name w:val="ConsPlusNormal"/>
    <w:qFormat/>
    <w:pPr>
      <w:widowControl w:val="0"/>
      <w:spacing w:line="276" w:lineRule="auto"/>
    </w:pPr>
    <w:rPr>
      <w:rFonts w:ascii="Arial" w:hAnsi="Arial" w:cs="Arial"/>
      <w:sz w:val="20"/>
    </w:rPr>
  </w:style>
  <w:style w:type="paragraph" w:customStyle="1" w:styleId="ConsPlusTitle">
    <w:name w:val="ConsPlusTitle"/>
    <w:qFormat/>
    <w:pPr>
      <w:widowControl w:val="0"/>
      <w:spacing w:line="276" w:lineRule="auto"/>
    </w:pPr>
    <w:rPr>
      <w:rFonts w:ascii="Arial" w:hAnsi="Arial" w:cs="Arial"/>
      <w:b/>
      <w:sz w:val="20"/>
    </w:rPr>
  </w:style>
  <w:style w:type="table" w:customStyle="1" w:styleId="10">
    <w:name w:val="Сетка таблицы1"/>
    <w:basedOn w:val="a1"/>
    <w:uiPriority w:val="59"/>
    <w:rsid w:val="00F354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uiPriority w:val="59"/>
    <w:rsid w:val="00F35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B43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rsid w:val="005F5D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"/>
    <w:uiPriority w:val="59"/>
    <w:rsid w:val="00A54DAD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link w:val="ac"/>
    <w:uiPriority w:val="34"/>
    <w:locked/>
    <w:rsid w:val="00F7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chitaraio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D30F9-31BB-4A33-BC12-1A719A52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</Pages>
  <Words>13740</Words>
  <Characters>78323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dc:description/>
  <cp:lastModifiedBy>kObr</cp:lastModifiedBy>
  <cp:revision>27</cp:revision>
  <cp:lastPrinted>2025-11-07T02:34:00Z</cp:lastPrinted>
  <dcterms:created xsi:type="dcterms:W3CDTF">2024-10-16T00:46:00Z</dcterms:created>
  <dcterms:modified xsi:type="dcterms:W3CDTF">2025-11-07T06:49:00Z</dcterms:modified>
  <dc:language>ru-RU</dc:language>
</cp:coreProperties>
</file>